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9DF" w:rsidRDefault="004349DF" w:rsidP="004349DF">
      <w:pPr>
        <w:rPr>
          <w:rFonts w:ascii="Arial" w:hAnsi="Arial" w:cs="Arial"/>
        </w:rPr>
      </w:pPr>
      <w:r>
        <w:rPr>
          <w:rFonts w:ascii="Arial" w:hAnsi="Arial" w:cs="Arial"/>
        </w:rPr>
        <w:t>Задание на 23</w:t>
      </w:r>
      <w:r w:rsidR="00B2666B" w:rsidRPr="00735C58">
        <w:rPr>
          <w:rFonts w:ascii="Arial" w:hAnsi="Arial" w:cs="Arial"/>
        </w:rPr>
        <w:t>.0</w:t>
      </w:r>
      <w:r>
        <w:rPr>
          <w:rFonts w:ascii="Arial" w:hAnsi="Arial" w:cs="Arial"/>
        </w:rPr>
        <w:t>4</w:t>
      </w:r>
      <w:r w:rsidR="00B2666B" w:rsidRPr="00735C58">
        <w:rPr>
          <w:rFonts w:ascii="Arial" w:hAnsi="Arial" w:cs="Arial"/>
        </w:rPr>
        <w:t>.20 для группы</w:t>
      </w:r>
      <w:proofErr w:type="gramStart"/>
      <w:r w:rsidR="00B2666B" w:rsidRPr="00735C58">
        <w:rPr>
          <w:rFonts w:ascii="Arial" w:hAnsi="Arial" w:cs="Arial"/>
        </w:rPr>
        <w:t xml:space="preserve"> </w:t>
      </w:r>
      <w:r w:rsidR="00477175">
        <w:rPr>
          <w:rFonts w:ascii="Arial" w:hAnsi="Arial" w:cs="Arial"/>
        </w:rPr>
        <w:t>С</w:t>
      </w:r>
      <w:proofErr w:type="gramEnd"/>
      <w:r w:rsidR="00477175">
        <w:rPr>
          <w:rFonts w:ascii="Arial" w:hAnsi="Arial" w:cs="Arial"/>
        </w:rPr>
        <w:t xml:space="preserve"> </w:t>
      </w:r>
      <w:r w:rsidR="00B2666B" w:rsidRPr="00735C58">
        <w:rPr>
          <w:rFonts w:ascii="Arial" w:hAnsi="Arial" w:cs="Arial"/>
        </w:rPr>
        <w:t>-</w:t>
      </w:r>
      <w:r w:rsidR="00477175">
        <w:rPr>
          <w:rFonts w:ascii="Arial" w:hAnsi="Arial" w:cs="Arial"/>
        </w:rPr>
        <w:t xml:space="preserve"> </w:t>
      </w:r>
      <w:r w:rsidR="00CB3A67">
        <w:rPr>
          <w:rFonts w:ascii="Arial" w:hAnsi="Arial" w:cs="Arial"/>
        </w:rPr>
        <w:t>2</w:t>
      </w:r>
      <w:r w:rsidR="00B2666B" w:rsidRPr="00735C58">
        <w:rPr>
          <w:rFonts w:ascii="Arial" w:hAnsi="Arial" w:cs="Arial"/>
        </w:rPr>
        <w:t xml:space="preserve">1 </w:t>
      </w:r>
    </w:p>
    <w:p w:rsidR="00B2666B" w:rsidRPr="00735C58" w:rsidRDefault="004349DF" w:rsidP="004349DF">
      <w:pPr>
        <w:rPr>
          <w:rFonts w:ascii="Arial" w:hAnsi="Arial" w:cs="Arial"/>
        </w:rPr>
      </w:pPr>
      <w:r>
        <w:rPr>
          <w:rFonts w:ascii="Arial" w:hAnsi="Arial" w:cs="Arial"/>
        </w:rPr>
        <w:t>ОП.01</w:t>
      </w:r>
      <w:r w:rsidR="00B266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Инженерная графика </w:t>
      </w:r>
      <w:r w:rsidR="00B2666B">
        <w:rPr>
          <w:rFonts w:ascii="Arial" w:hAnsi="Arial" w:cs="Arial"/>
        </w:rPr>
        <w:t xml:space="preserve">от преподавателя </w:t>
      </w:r>
      <w:proofErr w:type="spellStart"/>
      <w:r w:rsidR="00B2666B">
        <w:rPr>
          <w:rFonts w:ascii="Arial" w:hAnsi="Arial" w:cs="Arial"/>
        </w:rPr>
        <w:t>Сидоровской</w:t>
      </w:r>
      <w:proofErr w:type="spellEnd"/>
      <w:r w:rsidR="00B2666B">
        <w:rPr>
          <w:rFonts w:ascii="Arial" w:hAnsi="Arial" w:cs="Arial"/>
        </w:rPr>
        <w:t xml:space="preserve"> Л. Л.</w:t>
      </w:r>
    </w:p>
    <w:p w:rsidR="00B2666B" w:rsidRPr="00035FF2" w:rsidRDefault="00B2666B" w:rsidP="004349DF">
      <w:pPr>
        <w:rPr>
          <w:rFonts w:ascii="Arial" w:hAnsi="Arial" w:cs="Arial"/>
        </w:rPr>
      </w:pPr>
      <w:r w:rsidRPr="00035FF2">
        <w:rPr>
          <w:rFonts w:ascii="Arial" w:hAnsi="Arial" w:cs="Arial"/>
        </w:rPr>
        <w:t xml:space="preserve">Графическая работа № </w:t>
      </w:r>
      <w:r w:rsidR="009346E3">
        <w:rPr>
          <w:rFonts w:ascii="Arial" w:hAnsi="Arial" w:cs="Arial"/>
        </w:rPr>
        <w:t>2</w:t>
      </w:r>
      <w:r w:rsidR="00D826DA">
        <w:rPr>
          <w:rFonts w:ascii="Arial" w:hAnsi="Arial" w:cs="Arial"/>
        </w:rPr>
        <w:t>1</w:t>
      </w:r>
    </w:p>
    <w:p w:rsidR="009346E3" w:rsidRDefault="009346E3" w:rsidP="009346E3">
      <w:pPr>
        <w:rPr>
          <w:rFonts w:ascii="Arial" w:hAnsi="Arial" w:cs="Arial"/>
        </w:rPr>
      </w:pPr>
      <w:r w:rsidRPr="009346E3">
        <w:rPr>
          <w:rFonts w:ascii="Arial" w:hAnsi="Arial" w:cs="Arial"/>
        </w:rPr>
        <w:t>«Узел железобетонной конструкции».</w:t>
      </w:r>
    </w:p>
    <w:p w:rsidR="00B2666B" w:rsidRDefault="00B2666B" w:rsidP="009346E3">
      <w:pPr>
        <w:rPr>
          <w:rFonts w:ascii="Arial" w:hAnsi="Arial" w:cs="Arial"/>
        </w:rPr>
      </w:pPr>
      <w:r w:rsidRPr="00035FF2">
        <w:rPr>
          <w:rFonts w:ascii="Arial" w:hAnsi="Arial" w:cs="Arial"/>
        </w:rPr>
        <w:t xml:space="preserve">1. Выучить </w:t>
      </w:r>
      <w:r w:rsidR="00D826DA">
        <w:t xml:space="preserve">ГОСТ 21.501-2018 </w:t>
      </w:r>
      <w:r w:rsidRPr="009346E3">
        <w:rPr>
          <w:rFonts w:ascii="Arial" w:hAnsi="Arial" w:cs="Arial"/>
        </w:rPr>
        <w:t xml:space="preserve">Система проектной документации для строительства (СПДС). </w:t>
      </w:r>
      <w:r w:rsidR="003D6A28" w:rsidRPr="003D6A28">
        <w:rPr>
          <w:rFonts w:ascii="Arial" w:hAnsi="Arial" w:cs="Arial"/>
        </w:rPr>
        <w:t>П</w:t>
      </w:r>
      <w:r w:rsidR="00C62A19" w:rsidRPr="003D6A28">
        <w:rPr>
          <w:rFonts w:ascii="Arial" w:hAnsi="Arial" w:cs="Arial"/>
        </w:rPr>
        <w:t>равила выполнения рабочей документации архитектурных и конструктивных решений</w:t>
      </w:r>
    </w:p>
    <w:p w:rsidR="00C62A19" w:rsidRDefault="00C62A19" w:rsidP="009346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Ссылка на ГОСТ для участников группы </w:t>
      </w:r>
      <w:proofErr w:type="spellStart"/>
      <w:r>
        <w:rPr>
          <w:rFonts w:ascii="Arial" w:hAnsi="Arial" w:cs="Arial"/>
        </w:rPr>
        <w:t>вк</w:t>
      </w:r>
      <w:proofErr w:type="spellEnd"/>
      <w:r>
        <w:rPr>
          <w:rFonts w:ascii="Arial" w:hAnsi="Arial" w:cs="Arial"/>
        </w:rPr>
        <w:t xml:space="preserve"> Инженерная графика. Колледж</w:t>
      </w:r>
    </w:p>
    <w:p w:rsidR="00C62A19" w:rsidRPr="009346E3" w:rsidRDefault="002C499B" w:rsidP="009346E3">
      <w:pPr>
        <w:rPr>
          <w:rFonts w:ascii="Arial" w:hAnsi="Arial" w:cs="Arial"/>
        </w:rPr>
      </w:pPr>
      <w:hyperlink r:id="rId7" w:history="1">
        <w:r w:rsidR="00C62A19" w:rsidRPr="00C62A19">
          <w:rPr>
            <w:color w:val="0000FF"/>
            <w:u w:val="single"/>
          </w:rPr>
          <w:t>https://vk.com/doc113593041_544025578?hash=3ee8b050de7f5c9913&amp;dl=377afeba86767842d9</w:t>
        </w:r>
      </w:hyperlink>
    </w:p>
    <w:p w:rsidR="00C62A19" w:rsidRDefault="00B2666B" w:rsidP="00B2666B">
      <w:pPr>
        <w:rPr>
          <w:rFonts w:ascii="Arial" w:hAnsi="Arial" w:cs="Arial"/>
        </w:rPr>
      </w:pPr>
      <w:r w:rsidRPr="00035FF2">
        <w:rPr>
          <w:rFonts w:ascii="Arial" w:hAnsi="Arial" w:cs="Arial"/>
        </w:rPr>
        <w:t xml:space="preserve">2. </w:t>
      </w:r>
      <w:r w:rsidR="00C62A19">
        <w:rPr>
          <w:rFonts w:ascii="Arial" w:hAnsi="Arial" w:cs="Arial"/>
        </w:rPr>
        <w:t>Прочитать методические указания по выполнению графической работы</w:t>
      </w:r>
      <w:proofErr w:type="gramStart"/>
      <w:r w:rsidR="00C62A19">
        <w:rPr>
          <w:rFonts w:ascii="Arial" w:hAnsi="Arial" w:cs="Arial"/>
        </w:rPr>
        <w:t>.</w:t>
      </w:r>
      <w:proofErr w:type="gramEnd"/>
      <w:r w:rsidR="00C62A19">
        <w:rPr>
          <w:rFonts w:ascii="Arial" w:hAnsi="Arial" w:cs="Arial"/>
        </w:rPr>
        <w:t xml:space="preserve"> (</w:t>
      </w:r>
      <w:proofErr w:type="gramStart"/>
      <w:r w:rsidR="00C62A19">
        <w:rPr>
          <w:rFonts w:ascii="Arial" w:hAnsi="Arial" w:cs="Arial"/>
        </w:rPr>
        <w:t>п</w:t>
      </w:r>
      <w:proofErr w:type="gramEnd"/>
      <w:r w:rsidR="00C62A19">
        <w:rPr>
          <w:rFonts w:ascii="Arial" w:hAnsi="Arial" w:cs="Arial"/>
        </w:rPr>
        <w:t>рикреплены ниже)</w:t>
      </w:r>
    </w:p>
    <w:p w:rsidR="009346E3" w:rsidRDefault="00C62A19" w:rsidP="00B2666B">
      <w:pPr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B2666B" w:rsidRPr="00035FF2">
        <w:rPr>
          <w:rFonts w:ascii="Arial" w:hAnsi="Arial" w:cs="Arial"/>
        </w:rPr>
        <w:t>На формате А3 вычертить «</w:t>
      </w:r>
      <w:r w:rsidR="009346E3" w:rsidRPr="009346E3">
        <w:rPr>
          <w:rFonts w:ascii="Arial" w:hAnsi="Arial" w:cs="Arial"/>
        </w:rPr>
        <w:t>Узел железобетонной конструкции</w:t>
      </w:r>
      <w:r w:rsidR="00B2666B" w:rsidRPr="00035FF2">
        <w:rPr>
          <w:rFonts w:ascii="Arial" w:hAnsi="Arial" w:cs="Arial"/>
        </w:rPr>
        <w:t>» по предложенному образцу.</w:t>
      </w:r>
    </w:p>
    <w:p w:rsidR="009346E3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Лист А3 можно располагать как </w:t>
      </w:r>
      <w:proofErr w:type="gramStart"/>
      <w:r>
        <w:rPr>
          <w:rFonts w:ascii="Arial" w:hAnsi="Arial" w:cs="Arial"/>
        </w:rPr>
        <w:t>вертикально</w:t>
      </w:r>
      <w:proofErr w:type="gramEnd"/>
      <w:r>
        <w:rPr>
          <w:rFonts w:ascii="Arial" w:hAnsi="Arial" w:cs="Arial"/>
        </w:rPr>
        <w:t xml:space="preserve"> так и горизонтально.</w:t>
      </w:r>
    </w:p>
    <w:p w:rsidR="009346E3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Работу выполнить </w:t>
      </w:r>
      <w:r w:rsidRPr="009346E3">
        <w:rPr>
          <w:rFonts w:ascii="Arial" w:hAnsi="Arial" w:cs="Arial"/>
          <w:b/>
        </w:rPr>
        <w:t>по вариантам.</w:t>
      </w:r>
      <w:r>
        <w:rPr>
          <w:rFonts w:ascii="Arial" w:hAnsi="Arial" w:cs="Arial"/>
        </w:rPr>
        <w:t xml:space="preserve"> </w:t>
      </w:r>
    </w:p>
    <w:p w:rsidR="009346E3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>Варианты в методических указаниях.</w:t>
      </w:r>
    </w:p>
    <w:p w:rsidR="00B2666B" w:rsidRPr="00035FF2" w:rsidRDefault="00CB3A67" w:rsidP="00B2666B">
      <w:pPr>
        <w:rPr>
          <w:rFonts w:ascii="Arial" w:hAnsi="Arial" w:cs="Arial"/>
        </w:rPr>
      </w:pPr>
      <w:r>
        <w:rPr>
          <w:rFonts w:ascii="Arial" w:hAnsi="Arial" w:cs="Arial"/>
        </w:rPr>
        <w:t>Чертить в программе КОМПАС или в ручной графике (карандашом).</w:t>
      </w:r>
    </w:p>
    <w:p w:rsidR="00B2666B" w:rsidRDefault="00C62A19" w:rsidP="00B2666B">
      <w:pPr>
        <w:rPr>
          <w:rFonts w:ascii="Arial" w:eastAsia="Times New Roman" w:hAnsi="Arial" w:cs="Arial"/>
          <w:color w:val="005BD1"/>
          <w:sz w:val="23"/>
          <w:szCs w:val="23"/>
          <w:u w:val="single"/>
          <w:lang w:eastAsia="ru-RU"/>
        </w:rPr>
      </w:pPr>
      <w:r>
        <w:rPr>
          <w:rFonts w:ascii="Arial" w:hAnsi="Arial" w:cs="Arial"/>
        </w:rPr>
        <w:t>4</w:t>
      </w:r>
      <w:r w:rsidR="00B2666B" w:rsidRPr="00035FF2">
        <w:rPr>
          <w:rFonts w:ascii="Arial" w:hAnsi="Arial" w:cs="Arial"/>
        </w:rPr>
        <w:t xml:space="preserve">. Готовые работы (фото) прислать для проверки на электронную почту </w:t>
      </w:r>
      <w:hyperlink r:id="rId8" w:tgtFrame="_blank" w:history="1">
        <w:r w:rsidR="00B2666B" w:rsidRPr="00035FF2">
          <w:rPr>
            <w:rFonts w:ascii="Arial" w:eastAsia="Times New Roman" w:hAnsi="Arial" w:cs="Arial"/>
            <w:color w:val="005BD1"/>
            <w:sz w:val="23"/>
            <w:szCs w:val="23"/>
            <w:u w:val="single"/>
            <w:lang w:eastAsia="ru-RU"/>
          </w:rPr>
          <w:t>sidorovskayall@rambler.ru</w:t>
        </w:r>
      </w:hyperlink>
      <w:r w:rsidR="00B2666B" w:rsidRPr="00035FF2">
        <w:rPr>
          <w:rFonts w:ascii="Arial" w:eastAsia="Times New Roman" w:hAnsi="Arial" w:cs="Arial"/>
          <w:color w:val="333333"/>
          <w:sz w:val="23"/>
          <w:szCs w:val="23"/>
          <w:lang w:eastAsia="ru-RU"/>
        </w:rPr>
        <w:t> </w:t>
      </w:r>
      <w:r w:rsidR="00B2666B" w:rsidRPr="00035FF2">
        <w:rPr>
          <w:rFonts w:ascii="Arial" w:hAnsi="Arial" w:cs="Arial"/>
        </w:rPr>
        <w:t xml:space="preserve"> или сообщением в контакте</w:t>
      </w:r>
      <w:r w:rsidR="00B2666B" w:rsidRPr="00035FF2">
        <w:rPr>
          <w:rFonts w:ascii="Arial" w:eastAsia="Times New Roman" w:hAnsi="Arial" w:cs="Arial"/>
          <w:color w:val="333333"/>
          <w:sz w:val="23"/>
          <w:szCs w:val="23"/>
          <w:lang w:eastAsia="ru-RU"/>
        </w:rPr>
        <w:t xml:space="preserve"> </w:t>
      </w:r>
      <w:hyperlink r:id="rId9" w:tgtFrame="_blank" w:history="1">
        <w:r w:rsidR="00B2666B" w:rsidRPr="00035FF2">
          <w:rPr>
            <w:rFonts w:ascii="Arial" w:eastAsia="Times New Roman" w:hAnsi="Arial" w:cs="Arial"/>
            <w:color w:val="005BD1"/>
            <w:sz w:val="23"/>
            <w:szCs w:val="23"/>
            <w:u w:val="single"/>
            <w:lang w:eastAsia="ru-RU"/>
          </w:rPr>
          <w:t>https://vk.com/id113593041</w:t>
        </w:r>
      </w:hyperlink>
    </w:p>
    <w:p w:rsidR="00CB3A67" w:rsidRDefault="00CB3A67" w:rsidP="00B2666B">
      <w:pPr>
        <w:rPr>
          <w:rFonts w:ascii="Arial" w:hAnsi="Arial" w:cs="Arial"/>
        </w:rPr>
      </w:pPr>
      <w:r w:rsidRPr="00CB3A67">
        <w:rPr>
          <w:rFonts w:ascii="Arial" w:hAnsi="Arial" w:cs="Arial"/>
        </w:rPr>
        <w:t xml:space="preserve">В </w:t>
      </w:r>
      <w:proofErr w:type="spellStart"/>
      <w:r w:rsidRPr="00CB3A67">
        <w:rPr>
          <w:rFonts w:ascii="Arial" w:hAnsi="Arial" w:cs="Arial"/>
        </w:rPr>
        <w:t>Вайбере</w:t>
      </w:r>
      <w:proofErr w:type="spellEnd"/>
      <w:r w:rsidRPr="00CB3A67">
        <w:rPr>
          <w:rFonts w:ascii="Arial" w:hAnsi="Arial" w:cs="Arial"/>
        </w:rPr>
        <w:t xml:space="preserve"> по номеру 8 927 272 20 36</w:t>
      </w:r>
    </w:p>
    <w:p w:rsidR="00CB3A67" w:rsidRPr="00CB3A67" w:rsidRDefault="00CB3A67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Ссылка на группу в контакте </w:t>
      </w:r>
      <w:hyperlink r:id="rId10" w:history="1">
        <w:r w:rsidRPr="00CB3A67">
          <w:rPr>
            <w:color w:val="0000FF"/>
            <w:u w:val="single"/>
          </w:rPr>
          <w:t>https://vk.com/club128077781</w:t>
        </w:r>
      </w:hyperlink>
    </w:p>
    <w:p w:rsidR="00B2666B" w:rsidRPr="00035FF2" w:rsidRDefault="009346E3" w:rsidP="00B266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4. Срок выполнения работы </w:t>
      </w:r>
      <w:r w:rsidR="00B2666B" w:rsidRPr="00035FF2">
        <w:rPr>
          <w:rFonts w:ascii="Arial" w:hAnsi="Arial" w:cs="Arial"/>
        </w:rPr>
        <w:t>3</w:t>
      </w:r>
      <w:r>
        <w:rPr>
          <w:rFonts w:ascii="Arial" w:hAnsi="Arial" w:cs="Arial"/>
        </w:rPr>
        <w:t>0</w:t>
      </w:r>
      <w:r w:rsidR="00B2666B" w:rsidRPr="00035FF2">
        <w:rPr>
          <w:rFonts w:ascii="Arial" w:hAnsi="Arial" w:cs="Arial"/>
        </w:rPr>
        <w:t>.0</w:t>
      </w:r>
      <w:r>
        <w:rPr>
          <w:rFonts w:ascii="Arial" w:hAnsi="Arial" w:cs="Arial"/>
        </w:rPr>
        <w:t>4</w:t>
      </w:r>
      <w:r w:rsidR="00B2666B" w:rsidRPr="00035FF2">
        <w:rPr>
          <w:rFonts w:ascii="Arial" w:hAnsi="Arial" w:cs="Arial"/>
        </w:rPr>
        <w:t>.20</w:t>
      </w:r>
    </w:p>
    <w:p w:rsidR="00B2666B" w:rsidRDefault="00B2666B" w:rsidP="004D547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D826DA" w:rsidRPr="00D826DA" w:rsidRDefault="009346E3" w:rsidP="00D826DA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F30675" wp14:editId="6E4B6ED9">
            <wp:extent cx="6513668" cy="9288000"/>
            <wp:effectExtent l="0" t="0" r="1905" b="8890"/>
            <wp:docPr id="264" name="Рисунок 264" descr="https://sun9-12.userapi.com/c636517/v636517041/5832c/dwV7l_mw3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636517/v636517041/5832c/dwV7l_mw3N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68" cy="9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  <w:r w:rsidR="00D826DA" w:rsidRPr="00D826DA">
        <w:rPr>
          <w:rFonts w:ascii="Times New Roman" w:hAnsi="Times New Roman"/>
          <w:sz w:val="24"/>
          <w:szCs w:val="24"/>
        </w:rPr>
        <w:lastRenderedPageBreak/>
        <w:t>Список обязательных графических работ по инженерной графике 1 и 2 семестр 08.02.01</w:t>
      </w:r>
    </w:p>
    <w:p w:rsidR="00D826DA" w:rsidRPr="00D826DA" w:rsidRDefault="00D826DA" w:rsidP="00D826DA">
      <w:pPr>
        <w:rPr>
          <w:rFonts w:ascii="Times New Roman" w:hAnsi="Times New Roman"/>
          <w:sz w:val="24"/>
          <w:szCs w:val="24"/>
        </w:rPr>
      </w:pPr>
      <w:r w:rsidRPr="00D826DA">
        <w:rPr>
          <w:rFonts w:ascii="Times New Roman" w:hAnsi="Times New Roman"/>
          <w:sz w:val="24"/>
          <w:szCs w:val="24"/>
        </w:rPr>
        <w:t>Группа С-21 Вариант  ________________ ФИО  ________________________________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9"/>
        <w:gridCol w:w="692"/>
        <w:gridCol w:w="167"/>
        <w:gridCol w:w="276"/>
        <w:gridCol w:w="2271"/>
        <w:gridCol w:w="2976"/>
        <w:gridCol w:w="62"/>
        <w:gridCol w:w="788"/>
        <w:gridCol w:w="852"/>
        <w:gridCol w:w="566"/>
        <w:gridCol w:w="1218"/>
      </w:tblGrid>
      <w:tr w:rsidR="00D826DA" w:rsidRPr="003F28FD" w:rsidTr="00D826DA">
        <w:trPr>
          <w:trHeight w:val="933"/>
        </w:trPr>
        <w:tc>
          <w:tcPr>
            <w:tcW w:w="344" w:type="pct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 xml:space="preserve">Номер </w:t>
            </w:r>
            <w:r>
              <w:rPr>
                <w:rFonts w:ascii="Times New Roman" w:hAnsi="Times New Roman"/>
                <w:sz w:val="24"/>
                <w:szCs w:val="24"/>
              </w:rPr>
              <w:t>ГР</w:t>
            </w:r>
          </w:p>
        </w:tc>
        <w:tc>
          <w:tcPr>
            <w:tcW w:w="439" w:type="pct"/>
            <w:gridSpan w:val="3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>Формат</w:t>
            </w:r>
          </w:p>
        </w:tc>
        <w:tc>
          <w:tcPr>
            <w:tcW w:w="2585" w:type="pct"/>
            <w:gridSpan w:val="3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>Название графической работы</w:t>
            </w:r>
          </w:p>
        </w:tc>
        <w:tc>
          <w:tcPr>
            <w:tcW w:w="398" w:type="pct"/>
            <w:gridSpan w:val="2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399" w:type="pct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94AF9">
              <w:rPr>
                <w:rFonts w:ascii="Times New Roman" w:hAnsi="Times New Roman"/>
                <w:sz w:val="24"/>
                <w:szCs w:val="24"/>
              </w:rPr>
              <w:t>сдачи</w:t>
            </w:r>
          </w:p>
        </w:tc>
        <w:tc>
          <w:tcPr>
            <w:tcW w:w="265" w:type="pct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570" w:type="pct"/>
          </w:tcPr>
          <w:p w:rsidR="00D826DA" w:rsidRPr="00194AF9" w:rsidRDefault="00D826DA" w:rsidP="003D6A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4AF9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  <w:proofErr w:type="spellStart"/>
            <w:r w:rsidRPr="00194AF9">
              <w:rPr>
                <w:rFonts w:ascii="Times New Roman" w:hAnsi="Times New Roman"/>
                <w:sz w:val="24"/>
                <w:szCs w:val="24"/>
              </w:rPr>
              <w:t>препод</w:t>
            </w:r>
            <w:proofErr w:type="spellEnd"/>
            <w:r w:rsidRPr="00194A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26DA" w:rsidRPr="003F28FD" w:rsidTr="00D826DA">
        <w:trPr>
          <w:trHeight w:val="280"/>
        </w:trPr>
        <w:tc>
          <w:tcPr>
            <w:tcW w:w="344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B90465">
              <w:rPr>
                <w:rFonts w:ascii="Times New Roman" w:hAnsi="Times New Roman"/>
              </w:rPr>
              <w:t>1</w:t>
            </w:r>
          </w:p>
        </w:tc>
        <w:tc>
          <w:tcPr>
            <w:tcW w:w="439" w:type="pct"/>
            <w:gridSpan w:val="3"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2585" w:type="pct"/>
            <w:gridSpan w:val="3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Линии чертежа.</w:t>
            </w:r>
          </w:p>
        </w:tc>
        <w:tc>
          <w:tcPr>
            <w:tcW w:w="398" w:type="pct"/>
            <w:gridSpan w:val="2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86"/>
        </w:trPr>
        <w:tc>
          <w:tcPr>
            <w:tcW w:w="344" w:type="pct"/>
          </w:tcPr>
          <w:p w:rsidR="00D826DA" w:rsidRPr="00B90465" w:rsidRDefault="00D826DA" w:rsidP="00D826DA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r w:rsidRPr="00B90465">
              <w:rPr>
                <w:rFonts w:ascii="Times New Roman" w:hAnsi="Times New Roman"/>
              </w:rPr>
              <w:t>2</w:t>
            </w:r>
          </w:p>
        </w:tc>
        <w:tc>
          <w:tcPr>
            <w:tcW w:w="439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  <w:r>
              <w:rPr>
                <w:rFonts w:ascii="Times New Roman" w:hAnsi="Times New Roman"/>
              </w:rPr>
              <w:t xml:space="preserve"> бланк</w:t>
            </w:r>
          </w:p>
        </w:tc>
        <w:tc>
          <w:tcPr>
            <w:tcW w:w="2585" w:type="pct"/>
            <w:gridSpan w:val="3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Шрифты чертежные</w:t>
            </w:r>
          </w:p>
        </w:tc>
        <w:tc>
          <w:tcPr>
            <w:tcW w:w="398" w:type="pct"/>
            <w:gridSpan w:val="2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514"/>
        </w:trPr>
        <w:tc>
          <w:tcPr>
            <w:tcW w:w="344" w:type="pct"/>
          </w:tcPr>
          <w:p w:rsidR="00D826DA" w:rsidRPr="00B90465" w:rsidRDefault="00D826DA" w:rsidP="00D826DA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 3</w:t>
            </w:r>
          </w:p>
        </w:tc>
        <w:tc>
          <w:tcPr>
            <w:tcW w:w="439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  <w:r>
              <w:rPr>
                <w:rFonts w:ascii="Times New Roman" w:hAnsi="Times New Roman"/>
              </w:rPr>
              <w:t xml:space="preserve"> бланк</w:t>
            </w:r>
          </w:p>
        </w:tc>
        <w:tc>
          <w:tcPr>
            <w:tcW w:w="2585" w:type="pct"/>
            <w:gridSpan w:val="3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Титульный лист</w:t>
            </w:r>
          </w:p>
        </w:tc>
        <w:tc>
          <w:tcPr>
            <w:tcW w:w="398" w:type="pct"/>
            <w:gridSpan w:val="2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C62A19">
        <w:trPr>
          <w:trHeight w:val="423"/>
        </w:trPr>
        <w:tc>
          <w:tcPr>
            <w:tcW w:w="344" w:type="pct"/>
            <w:vMerge w:val="restart"/>
          </w:tcPr>
          <w:p w:rsidR="00D826DA" w:rsidRPr="00B90465" w:rsidRDefault="00D826DA" w:rsidP="00D826D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 w:rsidRPr="00B90465">
              <w:rPr>
                <w:rFonts w:ascii="Times New Roman" w:hAnsi="Times New Roman"/>
              </w:rPr>
              <w:t>4</w:t>
            </w:r>
          </w:p>
        </w:tc>
        <w:tc>
          <w:tcPr>
            <w:tcW w:w="439" w:type="pct"/>
            <w:gridSpan w:val="3"/>
            <w:vMerge w:val="restart"/>
          </w:tcPr>
          <w:p w:rsidR="00D826DA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  <w:r>
              <w:rPr>
                <w:rFonts w:ascii="Times New Roman" w:hAnsi="Times New Roman"/>
              </w:rPr>
              <w:t xml:space="preserve"> или</w:t>
            </w:r>
          </w:p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773F09">
              <w:rPr>
                <w:rFonts w:ascii="Times New Roman" w:hAnsi="Times New Roman"/>
              </w:rPr>
              <w:t>×</w:t>
            </w:r>
            <w:r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1192" w:type="pct"/>
            <w:gridSpan w:val="2"/>
            <w:vMerge w:val="restart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Вычерчивание плоского контура и нанесение размеров</w:t>
            </w:r>
          </w:p>
        </w:tc>
        <w:tc>
          <w:tcPr>
            <w:tcW w:w="1393" w:type="pct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Симметричная деталь П</w:t>
            </w:r>
            <w:r w:rsidR="00C62A19">
              <w:rPr>
                <w:rFonts w:ascii="Times New Roman" w:hAnsi="Times New Roman"/>
              </w:rPr>
              <w:t>ластина</w:t>
            </w:r>
          </w:p>
        </w:tc>
        <w:tc>
          <w:tcPr>
            <w:tcW w:w="398" w:type="pct"/>
            <w:gridSpan w:val="2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C62A19">
        <w:trPr>
          <w:trHeight w:val="520"/>
        </w:trPr>
        <w:tc>
          <w:tcPr>
            <w:tcW w:w="344" w:type="pct"/>
            <w:vMerge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39" w:type="pct"/>
            <w:gridSpan w:val="3"/>
            <w:vMerge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92" w:type="pct"/>
            <w:gridSpan w:val="2"/>
            <w:vMerge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</w:p>
        </w:tc>
        <w:tc>
          <w:tcPr>
            <w:tcW w:w="1393" w:type="pct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Несимметричная деталь П</w:t>
            </w:r>
            <w:r w:rsidR="00C62A19">
              <w:rPr>
                <w:rFonts w:ascii="Times New Roman" w:hAnsi="Times New Roman"/>
              </w:rPr>
              <w:t>рокладка</w:t>
            </w:r>
          </w:p>
        </w:tc>
        <w:tc>
          <w:tcPr>
            <w:tcW w:w="398" w:type="pct"/>
            <w:gridSpan w:val="2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B90465" w:rsidTr="00D826DA">
        <w:trPr>
          <w:trHeight w:val="356"/>
        </w:trPr>
        <w:tc>
          <w:tcPr>
            <w:tcW w:w="3766" w:type="pct"/>
            <w:gridSpan w:val="9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  <w:r w:rsidRPr="00B90465">
              <w:rPr>
                <w:rFonts w:ascii="Times New Roman" w:hAnsi="Times New Roman"/>
                <w:b/>
              </w:rPr>
              <w:t>Контрольная работа №1</w:t>
            </w:r>
          </w:p>
        </w:tc>
        <w:tc>
          <w:tcPr>
            <w:tcW w:w="399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65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70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</w:p>
        </w:tc>
      </w:tr>
      <w:tr w:rsidR="00D826DA" w:rsidRPr="003F28FD" w:rsidTr="00D826DA">
        <w:trPr>
          <w:trHeight w:val="430"/>
        </w:trPr>
        <w:tc>
          <w:tcPr>
            <w:tcW w:w="381" w:type="pct"/>
            <w:gridSpan w:val="2"/>
          </w:tcPr>
          <w:p w:rsidR="00D826DA" w:rsidRPr="00B90465" w:rsidRDefault="00D826DA" w:rsidP="00D826DA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 5</w:t>
            </w:r>
          </w:p>
        </w:tc>
        <w:tc>
          <w:tcPr>
            <w:tcW w:w="324" w:type="pct"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Сопряжения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D826DA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r w:rsidRPr="00B90465">
              <w:rPr>
                <w:rFonts w:ascii="Times New Roman" w:hAnsi="Times New Roman"/>
              </w:rPr>
              <w:t>7</w:t>
            </w:r>
          </w:p>
        </w:tc>
        <w:tc>
          <w:tcPr>
            <w:tcW w:w="324" w:type="pct"/>
            <w:vMerge w:val="restart"/>
          </w:tcPr>
          <w:p w:rsidR="00D826DA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</w:p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бланк</w:t>
            </w: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Проецирование точки на три плоскости проекций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r w:rsidRPr="00B90465">
              <w:rPr>
                <w:rFonts w:ascii="Times New Roman" w:hAnsi="Times New Roman"/>
              </w:rPr>
              <w:t>8</w:t>
            </w:r>
          </w:p>
        </w:tc>
        <w:tc>
          <w:tcPr>
            <w:tcW w:w="324" w:type="pct"/>
            <w:vMerge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Проецирование отрезка прямой на три плоскости проекций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9</w:t>
            </w:r>
          </w:p>
        </w:tc>
        <w:tc>
          <w:tcPr>
            <w:tcW w:w="324" w:type="pct"/>
            <w:vMerge w:val="restart"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Проецирование группы геометрических тел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78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24" w:type="pct"/>
            <w:vMerge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Аксонометрия группы геометрических тел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72"/>
        </w:trPr>
        <w:tc>
          <w:tcPr>
            <w:tcW w:w="3766" w:type="pct"/>
            <w:gridSpan w:val="9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  <w:b/>
              </w:rPr>
              <w:t>Контрольная работа № 2</w:t>
            </w: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4" w:type="pct"/>
          </w:tcPr>
          <w:p w:rsidR="00D826DA" w:rsidRPr="00B90465" w:rsidRDefault="00D826DA" w:rsidP="003D6A28">
            <w:pPr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Усечённая призма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4" w:type="pct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Виды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4" w:type="pct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Простые разрезы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4" w:type="pct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692" w:type="pct"/>
            <w:gridSpan w:val="5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Сложные разрезы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64"/>
        </w:trPr>
        <w:tc>
          <w:tcPr>
            <w:tcW w:w="3766" w:type="pct"/>
            <w:gridSpan w:val="9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  <w:b/>
              </w:rPr>
              <w:t>Контрольная работа № 3</w:t>
            </w: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№1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Сечения.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 xml:space="preserve">Соединения резьбовые 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17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  <w:r>
              <w:rPr>
                <w:rFonts w:ascii="Times New Roman" w:hAnsi="Times New Roman"/>
              </w:rPr>
              <w:t xml:space="preserve"> бланк</w:t>
            </w:r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Спецификация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18</w:t>
            </w:r>
          </w:p>
        </w:tc>
        <w:tc>
          <w:tcPr>
            <w:tcW w:w="531" w:type="pct"/>
            <w:gridSpan w:val="3"/>
          </w:tcPr>
          <w:p w:rsidR="00D826DA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</w:p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</w:t>
            </w:r>
            <w:proofErr w:type="gramStart"/>
            <w:r>
              <w:rPr>
                <w:rFonts w:ascii="Times New Roman" w:hAnsi="Times New Roman"/>
              </w:rPr>
              <w:t xml:space="preserve">ст в </w:t>
            </w:r>
            <w:r>
              <w:rPr>
                <w:rFonts w:ascii="Times New Roman" w:hAnsi="Times New Roman"/>
              </w:rPr>
              <w:lastRenderedPageBreak/>
              <w:t>кл</w:t>
            </w:r>
            <w:proofErr w:type="gramEnd"/>
            <w:r>
              <w:rPr>
                <w:rFonts w:ascii="Times New Roman" w:hAnsi="Times New Roman"/>
              </w:rPr>
              <w:t>етку</w:t>
            </w:r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 эскиза детали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</w:t>
            </w:r>
            <w:r w:rsidRPr="00B90465">
              <w:rPr>
                <w:rFonts w:ascii="Times New Roman" w:hAnsi="Times New Roman"/>
              </w:rPr>
              <w:t>19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 w:rsidRPr="00B90465">
              <w:rPr>
                <w:rFonts w:ascii="Times New Roman" w:hAnsi="Times New Roman"/>
              </w:rPr>
              <w:t>4</w:t>
            </w:r>
            <w:proofErr w:type="gramEnd"/>
            <w:r>
              <w:rPr>
                <w:rFonts w:ascii="Times New Roman" w:hAnsi="Times New Roman"/>
              </w:rPr>
              <w:t xml:space="preserve"> бланк</w:t>
            </w:r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 xml:space="preserve">Чтение и </w:t>
            </w:r>
            <w:proofErr w:type="spellStart"/>
            <w:r w:rsidRPr="00B90465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еталирование</w:t>
            </w:r>
            <w:proofErr w:type="spellEnd"/>
            <w:r>
              <w:rPr>
                <w:rFonts w:ascii="Times New Roman" w:hAnsi="Times New Roman"/>
              </w:rPr>
              <w:t xml:space="preserve"> сборочного чертежа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440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20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Обозначения</w:t>
            </w:r>
            <w:r w:rsidRPr="00B90465">
              <w:rPr>
                <w:rFonts w:ascii="Times New Roman" w:hAnsi="Times New Roman"/>
              </w:rPr>
              <w:t xml:space="preserve"> гр</w:t>
            </w:r>
            <w:r>
              <w:rPr>
                <w:rFonts w:ascii="Times New Roman" w:hAnsi="Times New Roman"/>
              </w:rPr>
              <w:t>афические материалов в сечении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7C6C64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№</w:t>
            </w:r>
            <w:r w:rsidRPr="007C6C64">
              <w:rPr>
                <w:rFonts w:ascii="Times New Roman" w:hAnsi="Times New Roman"/>
                <w:highlight w:val="yellow"/>
              </w:rPr>
              <w:t>21</w:t>
            </w:r>
          </w:p>
        </w:tc>
        <w:tc>
          <w:tcPr>
            <w:tcW w:w="531" w:type="pct"/>
            <w:gridSpan w:val="3"/>
          </w:tcPr>
          <w:p w:rsidR="00D826DA" w:rsidRPr="007C6C64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C6C64">
              <w:rPr>
                <w:rFonts w:ascii="Times New Roman" w:hAnsi="Times New Roman"/>
                <w:highlight w:val="yellow"/>
              </w:rPr>
              <w:t>А</w:t>
            </w:r>
            <w:proofErr w:type="gramStart"/>
            <w:r w:rsidRPr="007C6C64">
              <w:rPr>
                <w:rFonts w:ascii="Times New Roman" w:hAnsi="Times New Roman"/>
                <w:highlight w:val="yellow"/>
              </w:rPr>
              <w:t>4</w:t>
            </w:r>
            <w:proofErr w:type="gramEnd"/>
          </w:p>
        </w:tc>
        <w:tc>
          <w:tcPr>
            <w:tcW w:w="2485" w:type="pct"/>
            <w:gridSpan w:val="3"/>
          </w:tcPr>
          <w:p w:rsidR="00D826DA" w:rsidRPr="007C6C64" w:rsidRDefault="00D826DA" w:rsidP="003D6A28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7C6C64">
              <w:rPr>
                <w:rFonts w:ascii="Times New Roman" w:hAnsi="Times New Roman"/>
                <w:highlight w:val="yellow"/>
              </w:rPr>
              <w:t>Узел железобетонной конструкции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№22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Армирование фундамента. Сетка и каркас. Спецификация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№2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А3</w:t>
            </w:r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Узел деревянной конструкции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3F28FD" w:rsidTr="00D826DA">
        <w:trPr>
          <w:trHeight w:val="394"/>
        </w:trPr>
        <w:tc>
          <w:tcPr>
            <w:tcW w:w="381" w:type="pct"/>
            <w:gridSpan w:val="2"/>
          </w:tcPr>
          <w:p w:rsidR="00D826DA" w:rsidRPr="00B90465" w:rsidRDefault="00D826DA" w:rsidP="003D6A2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 w:rsidRPr="00B9046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31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4</w:t>
            </w:r>
            <w:proofErr w:type="gramEnd"/>
          </w:p>
        </w:tc>
        <w:tc>
          <w:tcPr>
            <w:tcW w:w="2485" w:type="pct"/>
            <w:gridSpan w:val="3"/>
          </w:tcPr>
          <w:p w:rsidR="00D826DA" w:rsidRPr="00B90465" w:rsidRDefault="00D826DA" w:rsidP="003D6A28">
            <w:pPr>
              <w:spacing w:after="0" w:line="240" w:lineRule="auto"/>
              <w:rPr>
                <w:rFonts w:ascii="Times New Roman" w:hAnsi="Times New Roman"/>
              </w:rPr>
            </w:pPr>
            <w:r w:rsidRPr="00B90465">
              <w:rPr>
                <w:rFonts w:ascii="Times New Roman" w:hAnsi="Times New Roman"/>
              </w:rPr>
              <w:t>Узел металлической конструкции</w:t>
            </w:r>
          </w:p>
        </w:tc>
        <w:tc>
          <w:tcPr>
            <w:tcW w:w="36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pct"/>
          </w:tcPr>
          <w:p w:rsidR="00D826DA" w:rsidRPr="003F28FD" w:rsidRDefault="00D826DA" w:rsidP="003D6A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6DA" w:rsidRPr="00B90465" w:rsidTr="00D826DA">
        <w:trPr>
          <w:trHeight w:val="265"/>
        </w:trPr>
        <w:tc>
          <w:tcPr>
            <w:tcW w:w="3766" w:type="pct"/>
            <w:gridSpan w:val="9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  <w:r w:rsidRPr="00B90465">
              <w:rPr>
                <w:rFonts w:ascii="Times New Roman" w:hAnsi="Times New Roman"/>
                <w:b/>
              </w:rPr>
              <w:t>Контрольная работа № 4</w:t>
            </w:r>
          </w:p>
        </w:tc>
        <w:tc>
          <w:tcPr>
            <w:tcW w:w="399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65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70" w:type="pct"/>
          </w:tcPr>
          <w:p w:rsidR="00D826DA" w:rsidRPr="00B90465" w:rsidRDefault="00D826DA" w:rsidP="003D6A28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D826DA" w:rsidRDefault="00D826DA" w:rsidP="00D826D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Всего  на 2019-2020 учебный год </w:t>
      </w:r>
    </w:p>
    <w:p w:rsidR="00D826DA" w:rsidRDefault="00D826DA" w:rsidP="00D826D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6 листов ватмана формата А</w:t>
      </w:r>
      <w:proofErr w:type="gramStart"/>
      <w:r>
        <w:rPr>
          <w:rFonts w:ascii="Times New Roman" w:hAnsi="Times New Roman"/>
        </w:rPr>
        <w:t>4</w:t>
      </w:r>
      <w:proofErr w:type="gramEnd"/>
    </w:p>
    <w:p w:rsidR="00D826DA" w:rsidRDefault="00D826DA" w:rsidP="00D826DA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9 листов ватмана формата А3</w:t>
      </w:r>
    </w:p>
    <w:p w:rsidR="003D6A28" w:rsidRDefault="003D6A28" w:rsidP="003D6A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  <w:br w:type="page"/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color w:val="auto"/>
        </w:rPr>
        <w:lastRenderedPageBreak/>
        <w:t xml:space="preserve">Областное государственное бюджетное профессиональное </w:t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color w:val="auto"/>
        </w:rPr>
        <w:t>образовательное учреждение</w:t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«УЛЬЯНОВСКИЙ СТРОИТЕЛЬНЫЙ КОЛЛЕДЖ»</w:t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  <w:r w:rsidRPr="003D6A28">
        <w:rPr>
          <w:rFonts w:ascii="Calibri" w:eastAsia="Times New Roman" w:hAnsi="Calibri"/>
          <w:b/>
          <w:bCs/>
          <w:noProof/>
          <w:color w:val="auto"/>
          <w:sz w:val="24"/>
          <w:szCs w:val="24"/>
          <w:lang w:eastAsia="ru-RU"/>
        </w:rPr>
        <w:drawing>
          <wp:inline distT="0" distB="0" distL="0" distR="0" wp14:anchorId="74F5BA39" wp14:editId="11F6029D">
            <wp:extent cx="1492501" cy="1728000"/>
            <wp:effectExtent l="0" t="0" r="0" b="5715"/>
            <wp:docPr id="322" name="Рисунок 322" descr="логотип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колледжа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0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36"/>
          <w:szCs w:val="36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 xml:space="preserve">Л.Л. </w:t>
      </w:r>
      <w:proofErr w:type="spellStart"/>
      <w:r w:rsidRPr="003D6A28"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>Сидоровская</w:t>
      </w:r>
      <w:proofErr w:type="spellEnd"/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b/>
          <w:color w:val="auto"/>
          <w:sz w:val="56"/>
          <w:szCs w:val="56"/>
          <w:lang w:eastAsia="ru-RU"/>
        </w:rPr>
      </w:pPr>
      <w:r w:rsidRPr="003D6A28">
        <w:rPr>
          <w:rFonts w:ascii="Times New Roman" w:eastAsia="Times New Roman" w:hAnsi="Times New Roman"/>
          <w:b/>
          <w:color w:val="auto"/>
          <w:sz w:val="56"/>
          <w:szCs w:val="56"/>
          <w:lang w:eastAsia="ru-RU"/>
        </w:rPr>
        <w:t>КОНСТРУКЦИИ ЖЕЛЕЗОБЕТОННЫЕ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color w:val="auto"/>
          <w:sz w:val="40"/>
          <w:szCs w:val="40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36"/>
          <w:szCs w:val="36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36"/>
          <w:szCs w:val="36"/>
          <w:lang w:eastAsia="ru-RU"/>
        </w:rPr>
        <w:t>Методическое пособие</w:t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Ульяновск</w:t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2020</w:t>
      </w:r>
    </w:p>
    <w:p w:rsidR="003D6A28" w:rsidRPr="003D6A28" w:rsidRDefault="003D6A28" w:rsidP="003D6A28">
      <w:pPr>
        <w:spacing w:after="0" w:line="240" w:lineRule="auto"/>
        <w:jc w:val="center"/>
        <w:rPr>
          <w:rFonts w:ascii="Times New Roman" w:eastAsia="Times New Roman" w:hAnsi="Times New Roman"/>
          <w:color w:val="auto"/>
          <w:sz w:val="22"/>
          <w:szCs w:val="22"/>
          <w:lang w:eastAsia="ru-RU"/>
        </w:rPr>
      </w:pPr>
      <w:r w:rsidRPr="003D6A28">
        <w:rPr>
          <w:rFonts w:ascii="Times New Roman" w:hAnsi="Times New Roman"/>
          <w:b/>
        </w:rPr>
        <w:br w:type="page"/>
      </w:r>
    </w:p>
    <w:p w:rsidR="003D6A28" w:rsidRPr="003D6A28" w:rsidRDefault="003D6A28" w:rsidP="003D6A28">
      <w:pPr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  <w:r w:rsidRPr="003D6A28">
        <w:rPr>
          <w:rFonts w:ascii="Times New Roman" w:eastAsia="Times New Roman" w:hAnsi="Times New Roman"/>
          <w:bCs/>
          <w:color w:val="auto"/>
          <w:lang w:eastAsia="ru-RU"/>
        </w:rPr>
        <w:lastRenderedPageBreak/>
        <w:t xml:space="preserve">Методическое пособие разработано в соответствии с </w:t>
      </w:r>
      <w:r w:rsidRPr="003D6A28">
        <w:rPr>
          <w:rFonts w:ascii="Times New Roman" w:eastAsia="Times New Roman" w:hAnsi="Times New Roman"/>
          <w:color w:val="auto"/>
          <w:lang w:eastAsia="ru-RU"/>
        </w:rPr>
        <w:t xml:space="preserve">рабочей программой учебной дисциплины ОП.01 Инженерная графика, в соответствии с ФГОС СПО по специальности 08.02.01 Строительство и эксплуатация зданий и сооружений 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auto"/>
          <w:lang w:eastAsia="ru-RU"/>
        </w:rPr>
      </w:pPr>
      <w:r w:rsidRPr="003D6A28">
        <w:rPr>
          <w:rFonts w:ascii="Times New Roman" w:eastAsia="Times New Roman" w:hAnsi="Times New Roman"/>
          <w:color w:val="auto"/>
          <w:lang w:eastAsia="ru-RU"/>
        </w:rPr>
        <w:t>(утв. Приказом Министерства образования и науки РФ от 10. 01. 2018 года №2) и требованиями профессиональных стандартов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auto"/>
          <w:lang w:eastAsia="ru-RU"/>
        </w:rPr>
      </w:pPr>
      <w:r w:rsidRPr="003D6A28">
        <w:rPr>
          <w:rFonts w:ascii="Times New Roman" w:eastAsia="Times New Roman" w:hAnsi="Times New Roman"/>
          <w:b/>
          <w:color w:val="auto"/>
          <w:lang w:eastAsia="ru-RU"/>
        </w:rPr>
        <w:t>16.032</w:t>
      </w:r>
      <w:r w:rsidRPr="003D6A28">
        <w:rPr>
          <w:rFonts w:ascii="Times New Roman" w:eastAsia="Times New Roman" w:hAnsi="Times New Roman"/>
          <w:color w:val="auto"/>
          <w:lang w:eastAsia="ru-RU"/>
        </w:rPr>
        <w:t xml:space="preserve"> Специалист в области производственно-технического и технологического обеспечения строительного производства (утв. приказом Министерства труда и социальной защиты РФ от 27 ноября 2014 г. N 943н)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auto"/>
          <w:lang w:eastAsia="ru-RU"/>
        </w:rPr>
      </w:pPr>
      <w:r w:rsidRPr="003D6A28">
        <w:rPr>
          <w:rFonts w:ascii="Times New Roman" w:eastAsia="Times New Roman" w:hAnsi="Times New Roman"/>
          <w:b/>
          <w:color w:val="auto"/>
          <w:lang w:eastAsia="ru-RU"/>
        </w:rPr>
        <w:t>16.025</w:t>
      </w:r>
      <w:r w:rsidRPr="003D6A28">
        <w:rPr>
          <w:rFonts w:ascii="Times New Roman" w:eastAsia="Times New Roman" w:hAnsi="Times New Roman"/>
          <w:color w:val="auto"/>
          <w:lang w:eastAsia="ru-RU"/>
        </w:rPr>
        <w:t xml:space="preserve"> Организатор строительного производства 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auto"/>
          <w:lang w:eastAsia="ru-RU"/>
        </w:rPr>
      </w:pPr>
      <w:r w:rsidRPr="003D6A28">
        <w:rPr>
          <w:rFonts w:ascii="Times New Roman" w:eastAsia="Times New Roman" w:hAnsi="Times New Roman"/>
          <w:color w:val="auto"/>
          <w:lang w:eastAsia="ru-RU"/>
        </w:rPr>
        <w:t>(утв. приказом Министерства труда и социальной защиты РФ от 26 июня 2017 г. N 516н)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  <w:r w:rsidRPr="003D6A28">
        <w:rPr>
          <w:rFonts w:ascii="Times New Roman" w:eastAsia="Times New Roman" w:hAnsi="Times New Roman"/>
          <w:bCs/>
          <w:color w:val="auto"/>
          <w:lang w:eastAsia="ru-RU"/>
        </w:rPr>
        <w:t xml:space="preserve">Автор Л.Л. </w:t>
      </w:r>
      <w:proofErr w:type="spellStart"/>
      <w:r w:rsidRPr="003D6A28">
        <w:rPr>
          <w:rFonts w:ascii="Times New Roman" w:eastAsia="Times New Roman" w:hAnsi="Times New Roman"/>
          <w:bCs/>
          <w:color w:val="auto"/>
          <w:lang w:eastAsia="ru-RU"/>
        </w:rPr>
        <w:t>Сидоровская</w:t>
      </w:r>
      <w:proofErr w:type="spellEnd"/>
      <w:r w:rsidRPr="003D6A28">
        <w:rPr>
          <w:rFonts w:ascii="Times New Roman" w:eastAsia="Times New Roman" w:hAnsi="Times New Roman"/>
          <w:bCs/>
          <w:color w:val="auto"/>
          <w:lang w:eastAsia="ru-RU"/>
        </w:rPr>
        <w:t xml:space="preserve"> - преподаватель ОГБПОУ УСК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  <w:r w:rsidRPr="003D6A28">
        <w:rPr>
          <w:rFonts w:ascii="Times New Roman" w:eastAsia="Calibri" w:hAnsi="Times New Roman"/>
          <w:bCs/>
          <w:color w:val="auto"/>
        </w:rPr>
        <w:t xml:space="preserve">Рассмотрено на заседании методической цикловой комиссии 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  <w:r w:rsidRPr="003D6A28">
        <w:rPr>
          <w:rFonts w:ascii="Times New Roman" w:eastAsia="Calibri" w:hAnsi="Times New Roman"/>
          <w:bCs/>
          <w:color w:val="auto"/>
        </w:rPr>
        <w:t>общепрофессиональных и профессиональных дисциплин специальности 07.02.01 Архитектура; специальности 08.02.08 Монтаж и эксплуатация оборудования систем газоснабжения; специальности 21.02.06 Информационные системы обеспечения градостроительной деятельности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  <w:r w:rsidRPr="003D6A28">
        <w:rPr>
          <w:rFonts w:ascii="Times New Roman" w:eastAsia="Calibri" w:hAnsi="Times New Roman"/>
          <w:bCs/>
          <w:color w:val="auto"/>
        </w:rPr>
        <w:t>Протокол № 2  от  04 октября 2019 г.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  <w:r w:rsidRPr="003D6A28">
        <w:rPr>
          <w:rFonts w:ascii="Times New Roman" w:eastAsia="Calibri" w:hAnsi="Times New Roman"/>
          <w:bCs/>
          <w:color w:val="auto"/>
        </w:rPr>
        <w:t xml:space="preserve">Председатель МЦК                        Л.Л. </w:t>
      </w:r>
      <w:proofErr w:type="spellStart"/>
      <w:r w:rsidRPr="003D6A28">
        <w:rPr>
          <w:rFonts w:ascii="Times New Roman" w:eastAsia="Calibri" w:hAnsi="Times New Roman"/>
          <w:bCs/>
          <w:color w:val="auto"/>
        </w:rPr>
        <w:t>Сидоровская</w:t>
      </w:r>
      <w:proofErr w:type="spellEnd"/>
    </w:p>
    <w:p w:rsidR="003D6A28" w:rsidRPr="003D6A28" w:rsidRDefault="003D6A28" w:rsidP="003D6A28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bCs/>
          <w:color w:val="auto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bCs/>
          <w:color w:val="auto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  <w:r w:rsidRPr="003D6A28">
        <w:rPr>
          <w:rFonts w:ascii="Times New Roman" w:eastAsia="Calibri" w:hAnsi="Times New Roman"/>
          <w:bCs/>
          <w:color w:val="auto"/>
        </w:rPr>
        <w:t>Утверждено на заседании Методического Совета колледжа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Cs/>
          <w:color w:val="auto"/>
        </w:rPr>
      </w:pPr>
      <w:r w:rsidRPr="003D6A28">
        <w:rPr>
          <w:rFonts w:ascii="Times New Roman" w:eastAsia="Calibri" w:hAnsi="Times New Roman"/>
          <w:bCs/>
          <w:color w:val="auto"/>
        </w:rPr>
        <w:t>Протокол № ___от _______________ 2019 г.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  <w:r w:rsidRPr="003D6A28">
        <w:rPr>
          <w:rFonts w:ascii="Times New Roman" w:eastAsia="Times New Roman" w:hAnsi="Times New Roman"/>
          <w:bCs/>
          <w:color w:val="auto"/>
          <w:lang w:eastAsia="ru-RU"/>
        </w:rPr>
        <w:t xml:space="preserve">Рецензент канд. </w:t>
      </w:r>
      <w:proofErr w:type="spellStart"/>
      <w:r w:rsidRPr="003D6A28">
        <w:rPr>
          <w:rFonts w:ascii="Times New Roman" w:eastAsia="Times New Roman" w:hAnsi="Times New Roman"/>
          <w:bCs/>
          <w:color w:val="auto"/>
          <w:lang w:eastAsia="ru-RU"/>
        </w:rPr>
        <w:t>техн</w:t>
      </w:r>
      <w:proofErr w:type="spellEnd"/>
      <w:r w:rsidRPr="003D6A28">
        <w:rPr>
          <w:rFonts w:ascii="Times New Roman" w:eastAsia="Times New Roman" w:hAnsi="Times New Roman"/>
          <w:bCs/>
          <w:color w:val="auto"/>
          <w:lang w:eastAsia="ru-RU"/>
        </w:rPr>
        <w:t>. наук доцент кафедры «Строительные конструкции» строительного факультета Ульяновского государственного технического университета Е. Г. Дементьев</w:t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lang w:eastAsia="ru-RU"/>
        </w:rPr>
      </w:pPr>
    </w:p>
    <w:p w:rsidR="003D6A28" w:rsidRPr="003D6A28" w:rsidRDefault="003D6A28" w:rsidP="003D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bCs/>
          <w:color w:val="auto"/>
          <w:sz w:val="24"/>
          <w:szCs w:val="24"/>
          <w:lang w:eastAsia="ru-RU"/>
        </w:rPr>
        <w:t xml:space="preserve">В учебном пособии изложены общие сведения о строительных чертежах, определены цели и задачи графической работы «Строительное черчение», описана структура, правила </w:t>
      </w:r>
      <w:proofErr w:type="gramStart"/>
      <w:r w:rsidRPr="003D6A28">
        <w:rPr>
          <w:rFonts w:ascii="Times New Roman" w:eastAsia="Times New Roman" w:hAnsi="Times New Roman"/>
          <w:bCs/>
          <w:color w:val="auto"/>
          <w:sz w:val="24"/>
          <w:szCs w:val="24"/>
          <w:lang w:eastAsia="ru-RU"/>
        </w:rPr>
        <w:t>оформления</w:t>
      </w:r>
      <w:proofErr w:type="gramEnd"/>
      <w:r w:rsidRPr="003D6A28">
        <w:rPr>
          <w:rFonts w:ascii="Times New Roman" w:eastAsia="Times New Roman" w:hAnsi="Times New Roman"/>
          <w:bCs/>
          <w:color w:val="auto"/>
          <w:sz w:val="24"/>
          <w:szCs w:val="24"/>
          <w:lang w:eastAsia="ru-RU"/>
        </w:rPr>
        <w:t xml:space="preserve"> работы, приведены примеры выполнения чертежей. Приложение содержит варианты индивидуальных заданий для самостоятельной работы и вопросы для самопроверки</w:t>
      </w:r>
    </w:p>
    <w:p w:rsidR="003D6A28" w:rsidRPr="003D6A28" w:rsidRDefault="003D6A28" w:rsidP="003D6A2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3D6A28">
        <w:rPr>
          <w:rFonts w:ascii="Times New Roman" w:eastAsia="Calibri" w:hAnsi="Times New Roman"/>
          <w:b/>
          <w:sz w:val="24"/>
          <w:szCs w:val="24"/>
        </w:rPr>
        <w:br w:type="page"/>
      </w:r>
    </w:p>
    <w:sdt>
      <w:sdtPr>
        <w:rPr>
          <w:rFonts w:ascii="Calibri" w:eastAsia="Calibri" w:hAnsi="Calibri"/>
          <w:color w:val="auto"/>
          <w:sz w:val="22"/>
          <w:szCs w:val="22"/>
        </w:rPr>
        <w:id w:val="-1140418207"/>
        <w:docPartObj>
          <w:docPartGallery w:val="Table of Contents"/>
          <w:docPartUnique/>
        </w:docPartObj>
      </w:sdtPr>
      <w:sdtEndPr/>
      <w:sdtContent>
        <w:p w:rsidR="003D6A28" w:rsidRPr="003D6A28" w:rsidRDefault="003D6A28" w:rsidP="003D6A28">
          <w:pPr>
            <w:keepNext/>
            <w:keepLines/>
            <w:spacing w:before="480" w:after="0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lang w:eastAsia="ru-RU"/>
            </w:rPr>
          </w:pPr>
          <w:r w:rsidRPr="003D6A28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lang w:eastAsia="ru-RU"/>
            </w:rPr>
            <w:t>ОГЛАВЛЕНИЕ</w:t>
          </w:r>
        </w:p>
        <w:p w:rsidR="003D6A28" w:rsidRPr="003D6A28" w:rsidRDefault="003D6A28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r w:rsidRPr="003D6A28">
            <w:rPr>
              <w:rFonts w:ascii="Calibri" w:eastAsia="Calibri" w:hAnsi="Calibri"/>
              <w:color w:val="auto"/>
              <w:sz w:val="22"/>
              <w:szCs w:val="22"/>
            </w:rPr>
            <w:fldChar w:fldCharType="begin"/>
          </w:r>
          <w:r w:rsidRPr="003D6A28">
            <w:rPr>
              <w:rFonts w:ascii="Calibri" w:eastAsia="Calibri" w:hAnsi="Calibri"/>
              <w:color w:val="auto"/>
              <w:sz w:val="22"/>
              <w:szCs w:val="22"/>
            </w:rPr>
            <w:instrText xml:space="preserve"> TOC \o "1-3" \h \z \u </w:instrText>
          </w:r>
          <w:r w:rsidRPr="003D6A28">
            <w:rPr>
              <w:rFonts w:ascii="Calibri" w:eastAsia="Calibri" w:hAnsi="Calibri"/>
              <w:color w:val="auto"/>
              <w:sz w:val="22"/>
              <w:szCs w:val="22"/>
            </w:rPr>
            <w:fldChar w:fldCharType="separate"/>
          </w:r>
          <w:hyperlink w:anchor="_Toc31121197" w:history="1">
            <w:r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ПРЕДВАРИТЕЛЬНЫЕ ЗАМЕЧАНИЯ</w:t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_Toc31121197 \h </w:instrText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6</w:t>
            </w:r>
            <w:r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198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1. ЦЕЛЬ ГРАФИЧЕСКОЙ РАБОТЫ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_Toc31121198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6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199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2. СОДЕРЖАНИЕ ГРАФИЧЕСКОЙ РАБОТЫ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_Toc31121199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6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200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На листе формата А3 необходимо вычертить: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_Toc31121200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6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201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3. ОБЩИЕ СВЕДЕНИЯ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_Toc31121201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6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202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4. УСЛОВНЫЕ ГРАФИЧЕСКИЕ ИЗОБРАЖЕНИЯ АРМАТУРНЫХ ИЗДЕЛИЙ И ЭЛЕМЕНТОВ ЖЕЛЕЗОБЕТОННЫХ КОНСТРУКЦИЙ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_Toc31121202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12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203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5. СОСТАВ И ПРАВИЛА ОФОРМЛЕНИЯ РАБОЧИХ ЧЕРТЕЖЕЙ БЕТОННЫХ И ЖЕЛЕЗОБЕТОННЫХ КОНСТРУКЦИЙ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_Toc31121203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14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204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6.   ВОПРОСЫ ДЛЯ САМОПРОВЕРКИ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_Toc31121204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27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2C499B" w:rsidP="003D6A28">
          <w:pPr>
            <w:tabs>
              <w:tab w:val="right" w:leader="dot" w:pos="9628"/>
            </w:tabs>
            <w:spacing w:after="100"/>
            <w:rPr>
              <w:rFonts w:ascii="Calibri" w:eastAsia="Calibri" w:hAnsi="Calibri"/>
              <w:noProof/>
              <w:color w:val="auto"/>
              <w:sz w:val="22"/>
              <w:szCs w:val="22"/>
            </w:rPr>
          </w:pPr>
          <w:hyperlink w:anchor="_Toc31121205" w:history="1">
            <w:r w:rsidR="003D6A28" w:rsidRPr="003D6A28">
              <w:rPr>
                <w:rFonts w:ascii="Times New Roman" w:eastAsia="Calibri" w:hAnsi="Times New Roman"/>
                <w:noProof/>
                <w:color w:val="0000FF" w:themeColor="hyperlink"/>
                <w:sz w:val="22"/>
                <w:szCs w:val="22"/>
                <w:u w:val="single"/>
              </w:rPr>
              <w:t>РЕКОМЕНДУЕМАЯ ЛИТЕРАТУРА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ab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instrText xml:space="preserve"> PAGEREF _Toc31121205 \h </w:instrTex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t>28</w:t>
            </w:r>
            <w:r w:rsidR="003D6A28" w:rsidRPr="003D6A28">
              <w:rPr>
                <w:rFonts w:ascii="Calibri" w:eastAsia="Calibri" w:hAnsi="Calibri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3D6A28" w:rsidRPr="003D6A28" w:rsidRDefault="003D6A28" w:rsidP="003D6A28">
          <w:pPr>
            <w:rPr>
              <w:rFonts w:ascii="Calibri" w:eastAsia="Calibri" w:hAnsi="Calibri"/>
              <w:color w:val="auto"/>
              <w:sz w:val="22"/>
              <w:szCs w:val="22"/>
            </w:rPr>
          </w:pPr>
          <w:r w:rsidRPr="003D6A28">
            <w:rPr>
              <w:rFonts w:ascii="Calibri" w:eastAsia="Calibri" w:hAnsi="Calibri"/>
              <w:b/>
              <w:bCs/>
              <w:color w:val="auto"/>
              <w:sz w:val="22"/>
              <w:szCs w:val="22"/>
            </w:rPr>
            <w:fldChar w:fldCharType="end"/>
          </w:r>
        </w:p>
      </w:sdtContent>
    </w:sdt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br w:type="page"/>
      </w:r>
      <w:bookmarkStart w:id="1" w:name="_Toc31121197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lastRenderedPageBreak/>
        <w:t>ПРЕДВАРИТЕЛЬНЫЕ ЗАМЕЧАНИЯ</w:t>
      </w:r>
      <w:bookmarkEnd w:id="1"/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Наряду с деревянными, каменными и металлическими конструкциями с середины Х1Х века стали применять железобетонные конструкции, в которых рационально сочетаются бетон и стальная арматура. Железобетонные конструкции имеют высокую прочность, долговечность и огнестойкость. Они не требуют больших эксплуатационных расходов. Железобетонные конструкции широко применяют в гражданском, промышленном, транспортном и гидротехническом строительстве, а также в строительстве специальных сооружений. </w:t>
      </w:r>
    </w:p>
    <w:p w:rsidR="003D6A28" w:rsidRPr="003D6A28" w:rsidRDefault="003D6A28" w:rsidP="003D6A2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sz w:val="24"/>
          <w:szCs w:val="24"/>
        </w:rPr>
        <w:t xml:space="preserve">Обучение студентов чтению чертежей железобетонных конструкций, является одной из главных задач дисциплины «Инженерная графика». С целью успешного решения этой задачи учебной программой предусмотрено выполнение студентами соответствующей графической работы. </w:t>
      </w: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2" w:name="_Toc31121198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1 ЦЕЛЬ ГРАФИЧЕСКОЙ РАБОТЫ</w:t>
      </w:r>
      <w:bookmarkEnd w:id="2"/>
    </w:p>
    <w:p w:rsidR="003D6A28" w:rsidRPr="003D6A28" w:rsidRDefault="003D6A28" w:rsidP="003D6A28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3D6A28">
        <w:rPr>
          <w:rFonts w:ascii="Times New Roman" w:eastAsia="Calibri" w:hAnsi="Times New Roman"/>
          <w:sz w:val="24"/>
          <w:szCs w:val="24"/>
        </w:rPr>
        <w:t>Освоить методику, приобрести навыки чтения чертежей железобетонных конструкций. Сформировать практические умения и навыки выполнения чертежей железобетонных конструкций; углубить знания государственных стандартов ЕСКД и СПДС на разработку и оформление чертежей железобетонных конструкций; развить техническое мышление.</w:t>
      </w:r>
    </w:p>
    <w:p w:rsidR="003D6A28" w:rsidRPr="003D6A28" w:rsidRDefault="003D6A28" w:rsidP="003D6A28">
      <w:pPr>
        <w:shd w:val="clear" w:color="auto" w:fill="FFFFFF"/>
        <w:autoSpaceDE w:val="0"/>
        <w:autoSpaceDN w:val="0"/>
        <w:adjustRightInd w:val="0"/>
        <w:spacing w:after="0"/>
        <w:ind w:firstLine="36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3" w:name="_Toc31121199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2 СОДЕРЖАНИЕ ГРАФИЧЕСКОЙ РАБОТЫ</w:t>
      </w:r>
      <w:bookmarkEnd w:id="3"/>
    </w:p>
    <w:p w:rsidR="003D6A28" w:rsidRPr="003D6A28" w:rsidRDefault="003D6A28" w:rsidP="003D6A28">
      <w:pPr>
        <w:rPr>
          <w:rFonts w:ascii="Times New Roman" w:eastAsia="Calibri" w:hAnsi="Times New Roman"/>
          <w:sz w:val="24"/>
          <w:szCs w:val="24"/>
        </w:rPr>
      </w:pPr>
      <w:bookmarkStart w:id="4" w:name="_Toc31121200"/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На листе формата А3 необходимо вычертить:</w:t>
      </w:r>
      <w:bookmarkEnd w:id="4"/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1. Геометрическую схему фермы в масштабе 1:200 или 1:100 (при наличии).</w:t>
      </w:r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2. Два или три изображения узла железобетонной конструкции (в зависимости от варианта задания), проставить необходимые размеры.</w:t>
      </w: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5" w:name="_Toc31121201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3 ОБЩИЕ СВЕДЕНИЯ</w:t>
      </w:r>
      <w:bookmarkEnd w:id="5"/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Строительные объекты состоят из отдельных частей – конструкций. Под строительной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 xml:space="preserve"> конструкцией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понимают отдельную самостоятельную часть здания или сооружения (каркас здания, фундамент, цоколь,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отмостка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покрытие и т. п.). Элементы конструкций, которые поставляют на строительную площадку в готовом виде для монтажа здания, называют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строительными изделиями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(колонна, ригель, плита перекрытия, арматурный каркас и т. п.). Типовые строительные изделия поступают в готовом виде с заводов и комбинатов на строительную площадку, где они собираются  с помощью подъёмных кранов. На рис. 3.1. изображены некоторые типовые строительные изделия для зданий.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proofErr w:type="gramStart"/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Бетон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– это искусственный камневидный материал, получаемый в результате твердения смеси, состоящей из вяжущего, воды и заполнителей.</w:t>
      </w:r>
      <w:proofErr w:type="gramEnd"/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Железобетоном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называют строительный материал, в котором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соединены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в монолитное целое бетон и стальная арматура. В железобетонном элементе бетон и арматура работают совместно, при этом рационально используются свойства обоих материалов. Бетон хорошо сопротивляется сжимающим усилиям и во много раз хуже растягивающим, поэтому бетонная балка разрушается при относительно малой нагрузке из-за образования трещин в растянутой зоне, тогда как прочность сжатой зоны ещё далека от разрушения.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В растянутой зоне железобетонной балки расположена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стальная арматура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которая имеет высокое сопротивление растяжению. Несущая способность балки при этом повышается в 10-20 раз. 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 xml:space="preserve">Для стали в железобетоне создаются благоприятные условия для работы, так как бетон предохраняет арматуру от коррозии и колебаний температуры.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5CEF5B6" wp14:editId="0FB51532">
            <wp:extent cx="6121400" cy="467614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3.1. Типовые железобетонные изделия: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1 – фундаментный блок, 2,3 – стеновые блоки подвала, 4 – настил перекрытия, 5 – плита перекрытия, 6 – ригель, балка или прогон, 7 – колонна, 8 – лестничный марш, 9 – проступь, 10 – балконная плита.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0FADCFB" wp14:editId="22FC5D68">
            <wp:extent cx="4018915" cy="1845310"/>
            <wp:effectExtent l="0" t="0" r="635" b="254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3.2. Бетонная и железобетонная балки под нагрузкой</w:t>
      </w:r>
    </w:p>
    <w:p w:rsidR="003D6A28" w:rsidRPr="003D6A28" w:rsidRDefault="003D6A28" w:rsidP="003D6A28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При растяжении железобетонной конструкции бетон вначале будет растягиваться вместе с арматурой, но удлинение может достичь величины, при которой в слабых местах бетона появятся трещины (рис. 3.2, а). Чтобы этого не случилось, бетон сжимают путём предварительного натяжения арматуры. В этом случае растягивающие усилия, возникающие при эксплуатационных нагрузках, поглощаются предварительным сжатием бетона. Железобетонные конструкции, в которых арматуру натягивают до бетонирования, называют конструкциями с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предварительно напряжённой</w:t>
      </w:r>
      <w:r w:rsidRPr="003D6A28">
        <w:rPr>
          <w:rFonts w:ascii="Times New Roman" w:eastAsia="Calibri" w:hAnsi="Times New Roman"/>
          <w:b/>
          <w:color w:val="auto"/>
          <w:sz w:val="24"/>
          <w:szCs w:val="24"/>
        </w:rPr>
        <w:t xml:space="preserve"> 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арматурой. Предварительное напряжение может быть получено механическим или электротермическим способом.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Арматура может быть жёсткой – из прокатных профилей (швеллер,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двутавр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>, рельс и т. п.) и гибкой – из стержней малого сечения круглого (рис. 3.3,а) или периодического профиля (рис. 3.3,б), придающего стержням лучшее сцепление с бетоном.</w:t>
      </w:r>
    </w:p>
    <w:p w:rsidR="003D6A28" w:rsidRPr="003D6A28" w:rsidRDefault="003D6A28" w:rsidP="003D6A28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698188D" wp14:editId="53F2B4C9">
            <wp:extent cx="1735455" cy="1724660"/>
            <wp:effectExtent l="0" t="0" r="0" b="889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ind w:firstLine="708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3.3. Виды арматуры</w:t>
      </w:r>
    </w:p>
    <w:p w:rsidR="003D6A28" w:rsidRPr="003D6A28" w:rsidRDefault="003D6A28" w:rsidP="003D6A28">
      <w:pPr>
        <w:spacing w:after="0"/>
        <w:ind w:firstLine="708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ind w:firstLine="708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Различают следующие виды арматуры в зависимости от выполняемой ею работы в железобетонных конструкциях (рис. 3.4).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Рабочая арматура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– это арматура, воспринимающая растягивающие усилия.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Распределительная арматура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укладывается поперёк рабочей и служит для более равномерного распределения нагрузки на рабочие стержни, сохранение их размещения при бетонировании, а также для восприятия усадочных и температурных усилий в бетоне.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Хомуты и поперечные стержни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(в сварном каркасе) обеспечивают неизменное положение рабочей арматуры и одновременно воспринимают часть усилий 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Монтажная арматура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служит для прикрепления хомутов и поперечных стержней. </w:t>
      </w:r>
    </w:p>
    <w:p w:rsidR="003D6A28" w:rsidRPr="003D6A28" w:rsidRDefault="003D6A28" w:rsidP="003D6A28">
      <w:pPr>
        <w:spacing w:after="0"/>
        <w:ind w:firstLine="708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10E5B83" wp14:editId="3ED977EC">
            <wp:extent cx="4955540" cy="261747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3.4. Строительные конструкции и арматура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Ненапрягаемую арматуру железобетонных конструкций выполняют, чаще всего, в виде сварных сеток и каркасов. Применяют плоские и рулонные сварные сетки.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Сварные каркасы состоят из продольных и поперечных стержней, причём продольные стержни могут быть расположены в один или в два ряда.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Пространственные каркасы изготовляют из отдельных плоских каркасов, соединяя их сваркой или сгибая плоские сетки.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 xml:space="preserve">На рис. 3.5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изображены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>: плоская сварная сетка (а), рулонная сетка (б), плоский сварной каркас (в) и пространственный каркас (г).</w:t>
      </w:r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7DA6F94" wp14:editId="51F7483F">
            <wp:extent cx="3082925" cy="2529840"/>
            <wp:effectExtent l="0" t="0" r="3175" b="381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3.5. Арматурные сетки и каркасы</w:t>
      </w:r>
    </w:p>
    <w:p w:rsidR="003D6A28" w:rsidRPr="003D6A28" w:rsidRDefault="003D6A28" w:rsidP="003D6A28">
      <w:pPr>
        <w:spacing w:after="0"/>
        <w:ind w:firstLine="709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Закладные детали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предназначены для соединения отдельных конструкций. Они представляют собой закреплённые в бетоне стальные стержни или полосовую или угловую сталь. На рис. 3.6 показаны отдельные виды закладных деталей и их расположение на поверхности строительных конструкций. 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69B7DAB" wp14:editId="6630C85C">
            <wp:extent cx="3361690" cy="2250440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Рис.3.6. Закладные детали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Обозначение некоторых арматурных сталей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приведены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в таблице 3.1. 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Все железобетонные конструкции по способу изготовления делятся на монолитные и сборные. 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Монолитные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конструкции выполняют полностью на строительной площадке в том месте, где они предусмотрены проектом. В настоящее время из монолитного железобетона строят целые здания.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Сборные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конструкции изготавливают на специальных заводах и доставляют к месту строительства в готовом виде. Конструкции из сборного железобетона предпочтительнее, что позволяет сократить сроки строительства, хотя и несколько удорожает его.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lastRenderedPageBreak/>
        <w:t>Плиты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являются простейшей железобетонной конструкцией. В её нижнюю растянутую зону укладывают арматуру. В направлении пролёта укладывают рабочую арматуру, которая воспринимает все растягивающие усилия. 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Панели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применяемые для устройства перекрытий, представляют собой плиты прямоугольной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формы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рассчитанные по длине на перекрытие всего помещения (рис. 3.1). Обычно панели перекрытий пустотелые с круглыми или овальными пустотами (до 50 % пустот). Длина их около 6 м, ширина 0,8–1,5 м, а высота 20–22 см. Поверхность панели, подготовленную под покраску, отмечают стрелкой.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Стеновые панели и блоки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могут быть одн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о-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 и многослойными. Однослойные панели выполняют из лёгкого бетона, а многослойные – с теплоизоляционным слоем.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 xml:space="preserve">Балки 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>применяют прямоугольного (рис.3.1,6), таврового и двутаврового сечения.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Колонны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сооружают, главным образом, квадратного, прямоугольного (рис.3.1,7) или двутаврового сечения. Различают также колонны одн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о-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 и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двухветвевые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>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Железобетонные фундаменты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являются основным видом фундаментов под колонны. Как правило, они имеют в плане квадратную форму. В монолитных конструкциях чаще всего применяют фундаменты ступенчатого и стаканного типов. В фундаментах стаканного типа в верхней части устраивают гнездо (стакан), куда устанавливают колонну. Глубина гнезда должна быть не менее большего размера сечения колонны. Железобетонные фундаменты применяют для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опирания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сплошных несущих стен и ряда колонн. Оба вида фундаментов могут быть сборными, сборно-монолитными и монолитными.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Сборные ленточные фундаменты под сплошные несущие стены выполняют из фундаментных плит и блоков (рис.3.1,1). Плиты в сечении имеют трапециевидную форму, длина их 800 мм, 1000 мм, 1200 мм, ширина 1200 – 3200 мм, высота 400 – 500 мм. Фундаментные блоки имеют прямоугольную форму, их длина может достигать 3000 мм, толщина 400 – 600 мм, а высота 600 мм. </w:t>
      </w:r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Таблица 3.1.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788356F2" wp14:editId="61AB86D6">
            <wp:extent cx="6285865" cy="6718300"/>
            <wp:effectExtent l="0" t="0" r="635" b="635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6" w:name="_Toc31121202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4 УСЛОВНЫЕ ГРАФИЧЕСКИЕ ИЗОБРАЖЕНИЯ АРМАТУРНЫХ ИЗДЕЛИЙ И ЭЛЕМЕНТОВ ЖЕЛЕЗОБЕТОННЫХ КОНСТРУКЦИЙ</w:t>
      </w:r>
      <w:bookmarkEnd w:id="6"/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Условные изображения, приведённые на рис.4.1 и 4.2, обязательны для применения в специальных и обмерных чертежах строительных конструкций вновь проектируемых зданий и сооружений. Размеры условных изображений, как правило, не проставляют. Если на чертеже приводят условные изображения, не предусмотренные ГОСТ 21.501-93, их сопровождают пояснениями. </w:t>
      </w:r>
    </w:p>
    <w:p w:rsidR="003D6A28" w:rsidRPr="003D6A28" w:rsidRDefault="003D6A28" w:rsidP="003D6A28">
      <w:pPr>
        <w:spacing w:after="0"/>
        <w:ind w:firstLine="709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Материал элементов железобетонных конструкций в сечении следует обозначать по ГОСТ 2.306-68, за исключением чертежей видов и схем армирования, где даётся только контур элемента без графического обозначения материала.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0C60A293" wp14:editId="7249AB47">
            <wp:extent cx="6116320" cy="838835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4.1. Условные изображения арматурных изделий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0F3CC6BF" wp14:editId="29A13BEB">
            <wp:extent cx="6104890" cy="611632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4.2 Условные изображения строительных конструкций и их элементов</w:t>
      </w: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7" w:name="_Toc31121203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5 СОСТАВ И ПРАВИЛА ОФОРМЛЕНИЯ РАБОЧИХ ЧЕРТЕЖЕЙ БЕТОННЫХ И ЖЕЛЕЗОБЕТОННЫХ КОНСТРУКЦИЙ</w:t>
      </w:r>
      <w:bookmarkEnd w:id="7"/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color w:val="auto"/>
          <w:sz w:val="24"/>
          <w:szCs w:val="24"/>
        </w:rPr>
        <w:tab/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В состав рабочих чертежей бетонных и железобетонных конструкций включают рабочие чертежи: предназначенные для производства строительно-монтажных работ (основной комплект рабочих чертежей марки КЖ); бетонных и железобетонных элементов сборных конструкций, т. е. таких элементов, как балки, колонны, фермы, плиты, блоки и другие изделия, предварительно изготовленные (главным образом в заводских условиях) и применённые в этих конструкциях;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арматурных и закладных изделий, использованных в монолитных железобетонных конструкциях, и ведомость в потребности в материалах на бетонные и железобетонные конструкции.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На рабочих чертежах железобетонных конструкций отдельным элементам присваиваются марки, состоящие из букв, обозначающих наименование данного элемента (см. табл. 5.1):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 xml:space="preserve">                                                                                                                     Таблица 5.1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2835"/>
      </w:tblGrid>
      <w:tr w:rsidR="003D6A28" w:rsidRPr="003D6A28" w:rsidTr="003D6A28">
        <w:tc>
          <w:tcPr>
            <w:tcW w:w="5812" w:type="dxa"/>
          </w:tcPr>
          <w:p w:rsidR="003D6A28" w:rsidRPr="003D6A28" w:rsidRDefault="003D6A28" w:rsidP="003D6A28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Наименование элементов конструкций</w:t>
            </w:r>
          </w:p>
        </w:tc>
        <w:tc>
          <w:tcPr>
            <w:tcW w:w="2835" w:type="dxa"/>
          </w:tcPr>
          <w:p w:rsidR="003D6A28" w:rsidRPr="003D6A28" w:rsidRDefault="003D6A28" w:rsidP="003D6A28">
            <w:pPr>
              <w:spacing w:after="0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Буквенные обозначения</w:t>
            </w:r>
          </w:p>
        </w:tc>
      </w:tr>
      <w:tr w:rsidR="003D6A28" w:rsidRPr="003D6A28" w:rsidTr="003D6A28">
        <w:tc>
          <w:tcPr>
            <w:tcW w:w="5812" w:type="dxa"/>
          </w:tcPr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Балки перекрытий и покрытий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lastRenderedPageBreak/>
              <w:t xml:space="preserve"> Балки подкрановые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Балки фундаментные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Колонны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Плиты перекрытий и покрытий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Панели стеновые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Лестничные марши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Лестничные площадки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Фундаменты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Фермы стропильные</w:t>
            </w:r>
          </w:p>
        </w:tc>
        <w:tc>
          <w:tcPr>
            <w:tcW w:w="2835" w:type="dxa"/>
          </w:tcPr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lastRenderedPageBreak/>
              <w:t xml:space="preserve">     Б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lastRenderedPageBreak/>
              <w:t xml:space="preserve">     БК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БФ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К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</w:t>
            </w:r>
            <w:proofErr w:type="gramStart"/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proofErr w:type="gramEnd"/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ПС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ЛМ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</w:t>
            </w:r>
            <w:proofErr w:type="gramStart"/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ПЛ</w:t>
            </w:r>
            <w:proofErr w:type="gramEnd"/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Ф</w:t>
            </w:r>
          </w:p>
          <w:p w:rsidR="003D6A28" w:rsidRPr="003D6A28" w:rsidRDefault="003D6A28" w:rsidP="003D6A28">
            <w:pPr>
              <w:spacing w:after="0"/>
              <w:jc w:val="both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r w:rsidRPr="003D6A2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    ФС</w:t>
            </w:r>
          </w:p>
        </w:tc>
      </w:tr>
    </w:tbl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ab/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Рядом с маркой пишется порядковый номер данной конструкции или её элемента, например, колонны К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1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К2, фундаменты Ф1, Ф2. Если в проекте встречаются сборные и монолитные элементы одного и того же вида, то к обозначению монолитных конструкций присоединяют строчную букву «м» (например,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Фм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>–для монолитных фундаментов), в отличие от сборных фундаментов, которые обозначаются одной буквой Ф. Марка пишется над полкой  линии-выноски проведённой от обозначаемого элемента конструкции.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Масштабы изображений на чертежах должны соответствовать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приведённым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в таблице на рис. 5.1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noProof/>
          <w:color w:val="auto"/>
          <w:sz w:val="24"/>
          <w:szCs w:val="24"/>
          <w:lang w:eastAsia="ru-RU"/>
        </w:rPr>
        <w:drawing>
          <wp:inline distT="0" distB="0" distL="0" distR="0" wp14:anchorId="2984787F" wp14:editId="5A0F569C">
            <wp:extent cx="5114290" cy="267208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5.1. Масштабы изображений на чертежах марки КЖ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Числовое значение масштаба без буквы «М» проставляется в скобках рядом с наименованием каждого железобетонного элемента. В случае выполнения всего чертежа в одном масштабе масштаб чертежа проставляется в соответствующей графе основной надписи.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В состав основного комплекта рабочих чертежей марки КЖ включают: общие данные по рабочим чертежам; схемы расположения элементов сборных бетонных и железобетонных конструкций; рабочие чертежи монолитных бетонных и железобетонных конструкций (кроме чертежей арматурных и закладных изделий, применённых в этих конструкциях); спецификации и ведомость расхода стали на один элемент.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В состав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общих данных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по рабочим чертежам включают сведения о нагрузках и воздействиях, принятых для расчёта бетонных и железобетонных конструкций здания или сооружения в целом, а так же ведомость объёмов сборных бетонных и железобетонных конструкций.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Чертёж, на котором показаны в виде условных или упрощенных изображений элементы конструкций и связи между ними, представляет собой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схему расположения элементов сборных конструкций</w:t>
      </w:r>
      <w:r w:rsidRPr="003D6A28">
        <w:rPr>
          <w:rFonts w:ascii="Times New Roman" w:eastAsia="Calibri" w:hAnsi="Times New Roman"/>
          <w:i/>
          <w:color w:val="auto"/>
          <w:sz w:val="24"/>
          <w:szCs w:val="24"/>
        </w:rPr>
        <w:t>.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Схемы расположения элементов конструкций используют при монтаже зданий и 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 xml:space="preserve">сооружений из сборных конструкций заводского изготовления, поэтому их иногда называют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монтажными схемами.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На схемах расположения  указывают: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- расстояния между координационными осями здания и между крайними осями;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- привязку поверхностей или осей конструкций к координационным осям, а при необходимости, к другим элементам конструкций зданий;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- марки элементов сборных конструкций, монолитных участков и соединительных изделий;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- отметки подошвы фундаментов, верха консолей, стыка колонн и других наиболее характерных уровней элементов конструкций;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- ссылки на узлы;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- метки для установки в проектное положение некоторых элементов конструкций.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В состав схем могут входить планы, разрезы  и фасады.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Железобетонные элементы схематически изображают в той плоскости, в которой они расположены (например, фундаменты, перекрытия, покрытия и т. п. – в плане; рамы, стеновые панели – на фасадах).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 Схемы сопровождают необходимыми разрезами и фрагментами.  Существует некоторая особенность в изображении схемы плана элементов конструкции, расположенных друг над другом. 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Обе схемы располагают рядом, т. е.  как бы лежащими в одной плоскости, причём нижнюю схему располагают ближе к координационной оси, а остальные – в порядке их размещения по высоте снизу вверх.</w:t>
      </w:r>
      <w:proofErr w:type="gramEnd"/>
    </w:p>
    <w:p w:rsidR="003D6A28" w:rsidRPr="003D6A28" w:rsidRDefault="00C62A19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562B806" wp14:editId="473A9D90">
            <wp:simplePos x="0" y="0"/>
            <wp:positionH relativeFrom="column">
              <wp:posOffset>640080</wp:posOffset>
            </wp:positionH>
            <wp:positionV relativeFrom="paragraph">
              <wp:posOffset>209550</wp:posOffset>
            </wp:positionV>
            <wp:extent cx="5497195" cy="3970655"/>
            <wp:effectExtent l="0" t="0" r="8255" b="0"/>
            <wp:wrapTopAndBottom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5.2. Схема расположения фундаментов и фундаментных балок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На рис. 5.2 приведена схема расположения (монтажный план) фундаментов и фундаментных балок производственного здания. На плане сплошными основными линиями изображены контуры фундаментов под колонны, например, Фм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6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Фм3 (фундаменты железобетонные монолитные) и фундамент под оборудование ФОм3. Под полками линий-выносок указаны отметки низа фундаментов, указаны также размеры фундаментов и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подбетонок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привязка их к координационным осям.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Подбетонка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– это слой бетона, укладываемый под фундамент. Одной утолщённой линией на схеме показаны фундаментные балки БФ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2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. На схемах подземных конструкций (например, фундаментов) изображение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выполняют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предполагая, что грунт прозрачный. К схемам прилагаются  чертежи узлов фундаментов.</w:t>
      </w:r>
    </w:p>
    <w:p w:rsidR="003D6A28" w:rsidRPr="003D6A28" w:rsidRDefault="00C62A19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45D39AF" wp14:editId="477ACC32">
            <wp:simplePos x="0" y="0"/>
            <wp:positionH relativeFrom="column">
              <wp:posOffset>1210310</wp:posOffset>
            </wp:positionH>
            <wp:positionV relativeFrom="paragraph">
              <wp:posOffset>30480</wp:posOffset>
            </wp:positionV>
            <wp:extent cx="2386330" cy="3430270"/>
            <wp:effectExtent l="0" t="0" r="0" b="0"/>
            <wp:wrapTopAndBottom/>
            <wp:docPr id="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A28" w:rsidRPr="003D6A28" w:rsidRDefault="00C62A19" w:rsidP="00C62A19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>
        <w:rPr>
          <w:rFonts w:ascii="Times New Roman" w:eastAsia="Calibri" w:hAnsi="Times New Roman"/>
          <w:color w:val="auto"/>
          <w:sz w:val="20"/>
          <w:szCs w:val="20"/>
        </w:rPr>
        <w:t xml:space="preserve">Рис. 5.3. Чертёж узла 3 схемы </w:t>
      </w:r>
      <w:r w:rsidR="003D6A28" w:rsidRPr="003D6A28">
        <w:rPr>
          <w:rFonts w:ascii="Times New Roman" w:eastAsia="Calibri" w:hAnsi="Times New Roman"/>
          <w:color w:val="auto"/>
          <w:sz w:val="20"/>
          <w:szCs w:val="20"/>
        </w:rPr>
        <w:t>расположения фундаментов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На рис. 5.3 представлен чертёж узла 3, который расположен на пересечении координационных осей А-1 схемы расположения фундаментов. Маркой МН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6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на чертеже обозначены закладные детали. Схемы расположения элементов конструкций сопровождают спецификациями сборных элементов и соединительных деталей.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0A41D9D" wp14:editId="3310C8C2">
            <wp:extent cx="6340475" cy="3378200"/>
            <wp:effectExtent l="0" t="0" r="317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5.4. Схема расположения колонн и ригелей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На рис. 5.4 изображена схема расположения колонн и ригелей многоэтажного производственного здания (план и разрез 1-1). На плане условными обозначениями замаркированы колонны и балки (ригели). На разрезе в более крупном масштабе показаны колонны с консолями, ссылки на узлы, отметки характерных уровней элементов конструкций – подошвы и стыки колонн. На подобных схемах наносят только размеры между смежными координационными осями и крайними осями.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ab/>
        <w:t>Для монтажа сборных конструкций стен составляют схемы расположения стеновых панелей. На рис. 5.5 приведена схема расположения (план) стен 1-го этажа панельного жилого дома. На плане проставлены марки всех панелей стен: наружных ПС и внутренних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В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…  Нанесены также марки других элементов: ЭП –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электроблок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, ВП – вентиляционный блок,   КВ – коробка водостока, У1л, У2п… – санитарно-технические кабины левая и правая.      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Для монтажа панелей наружных стен здания служат схемы расположения стеновых панелей. На рис. 5.6 изображена часть главного фасада между осями 1-7, на котором даны (на первом и последнем этажах) марки панелей стен      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5F28136" wp14:editId="6353C593">
            <wp:extent cx="5125085" cy="3427730"/>
            <wp:effectExtent l="0" t="0" r="0" b="127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5.5. Схема расположения панелей на плане 1-го этажа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(см. рис. 5.5). На этом же чертеже приведена часть спецификации панелей наружных стен здания.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FCF8F81" wp14:editId="78C103A7">
            <wp:extent cx="3126740" cy="4057015"/>
            <wp:effectExtent l="0" t="0" r="0" b="635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lastRenderedPageBreak/>
        <w:t>Рис. 5.6. Схема расположения наружных стеновых панелей жилого дома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Из приведённых выше примеров следует, что схему расположения выполняют для каждой группы элементов конструкций, связанных условиями и последовательностью производства строительных работ.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Спецификацию к схемам расположения элементов конструкций составляют по форме 7 или 8 ГОСТ 21.101-97 (рис. 5.7)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FB61BED" wp14:editId="285A091F">
            <wp:extent cx="6110605" cy="3832860"/>
            <wp:effectExtent l="0" t="0" r="4445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autoSpaceDE w:val="0"/>
        <w:autoSpaceDN w:val="0"/>
        <w:adjustRightInd w:val="0"/>
        <w:spacing w:after="0" w:line="307" w:lineRule="exact"/>
        <w:ind w:left="370" w:right="1325" w:firstLine="350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В спецификациях указывают: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left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а)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«Поз</w:t>
      </w:r>
      <w:proofErr w:type="gram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.» – </w:t>
      </w:r>
      <w:proofErr w:type="gram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позиции (марки) элементов конструкций, установок;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б)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«Обозначение» – обозначение основных документов на записываемые в спецификацию элементы конструкций, оборудование и изделия или стандартов (технических условий) на них;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10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в)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«Наименование» – наименования элементов конструкций, оборудования, изделий и их марки. Допускается на группу одноименных элементов указывать наименование один раз и его подчеркивать;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10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г)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«Кол</w:t>
      </w:r>
      <w:proofErr w:type="gram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.» </w:t>
      </w:r>
      <w:proofErr w:type="gram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формы 7 – количество элементов. В графе «Кол...» формы8 – вместо многоточия записывают «по схеме», «на этаж» и т.п., а ниже – порядковые номера схем расположения или этажей;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5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д)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 xml:space="preserve">в графе «Масса, ед., </w:t>
      </w:r>
      <w:proofErr w:type="gram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кг</w:t>
      </w:r>
      <w:proofErr w:type="gram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 – массу в килограммах. Допускается приводить массу в тоннах, но с указанием единицы измерения;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 w:line="259" w:lineRule="exact"/>
        <w:ind w:right="14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е)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>в графе «Примечание» – дополнительные сведения, например, единицу измерения массы.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/>
        <w:ind w:right="14" w:firstLine="331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b/>
          <w:i/>
          <w:color w:val="auto"/>
          <w:sz w:val="24"/>
          <w:szCs w:val="24"/>
          <w:lang w:eastAsia="ru-RU"/>
        </w:rPr>
        <w:t>Сборочные чертежи</w:t>
      </w: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элементов бетонных и железобетонных конструкций, включающие  виды, разрезы и схемы армирования выполняют в масштабе 1:20, 1:50 или 1:100. Чертежи узлов конструкций (выносные элементы) вычерчивают в более крупном масштабе (1:5 или 1:10). </w:t>
      </w:r>
      <w:proofErr w:type="gram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На видах и разрезах показывают геометрическую форму конструкции, изображают имеющиеся в ней отверстия, проёмы, закладные детали, пробки, </w:t>
      </w:r>
      <w:proofErr w:type="spell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каналообразователи</w:t>
      </w:r>
      <w:proofErr w:type="spell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и т. п. На сборочных чертежах показывают также различные метки и надписи, необходимые для правильной ориентации элементов при их транспортировке и монтаже: риски координационных осей, метки, указывающие места </w:t>
      </w:r>
      <w:proofErr w:type="spell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опирания</w:t>
      </w:r>
      <w:proofErr w:type="spell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элемента при транспортировке и складировании, места обрезки предварительно напрягаемой арматуры и т. п</w:t>
      </w:r>
      <w:proofErr w:type="gram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. Арматуру и её расположение показывают на других чертежах-схемах армирования.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center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211CC2AE" wp14:editId="67654D92">
            <wp:extent cx="5507990" cy="741362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center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0"/>
          <w:szCs w:val="20"/>
          <w:lang w:eastAsia="ru-RU"/>
        </w:rPr>
        <w:t>Рис. 5.8. Общий вид сборной железобетонной колонны</w:t>
      </w: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center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:rsidR="003D6A28" w:rsidRPr="003D6A28" w:rsidRDefault="003D6A28" w:rsidP="003D6A28">
      <w:pPr>
        <w:tabs>
          <w:tab w:val="left" w:pos="581"/>
        </w:tabs>
        <w:autoSpaceDE w:val="0"/>
        <w:autoSpaceDN w:val="0"/>
        <w:adjustRightInd w:val="0"/>
        <w:spacing w:after="0"/>
        <w:ind w:right="14"/>
        <w:jc w:val="both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ab/>
        <w:t xml:space="preserve">На рис. 5.8 приведён сборочный чертёж колонны К-12. На виде нанесены все размеры, определяющие габариты и форму колонны, изображены и замаркированы закладные детали МН 1, МН 4, МН 9; пробки МН 7, а также отверстие с указанием диаметра и т. п. Закладная деталь МН 9 расположена на опорной части консоли, для </w:t>
      </w:r>
      <w:proofErr w:type="spellStart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опирания</w:t>
      </w:r>
      <w:proofErr w:type="spellEnd"/>
      <w:r w:rsidRPr="003D6A28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подкрановой балки. Профиль основания колонны (ниже нулевой отметки) показан в виде выносного элемента 2.           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Допускается не делать отдельные чертежи на простые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детали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а все необходимые данные приводить на чертеже или, при большом их количестве, в ведомости деталей, которая рассматривается вместе со спецификацией монолитной железобетонной конструкцией. Размеры и пример заполнения ведомости деталей см. в приложении 1.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ab/>
        <w:t xml:space="preserve">Расположение арматуры показывают на </w:t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схеме армирования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. Схему армирования  выполняют, обычно, в одной проекции (вид сверху для плит перекрытий, фундаментов и вид спереди  для остальных конструкций). В наиболее характерных местах выполняют  сечения, которые располагают вблизи соответствующей секущей плоскости. Сечения нумеруют арабскими цифрами. Схемы армирования изображают в предположении прозрачности бетона. На них показывают: контуры монолитной конструкции или элемента сборной конструкции (сплошной тонкой линией), габаритные размеры и размеры, определяющие проектное расположение арматурных изделий; арматурные изделия в соответствии с ГОСТ 21.501-93        (рис. 4.1); закладные изделия; толщину защитного слоя бетона;  арматурные стержни изображают сплошной основной толстой линией. Предварительно напрягаемые арматурные стержни выделяют более толстой линией толщиной 1,5 </w:t>
      </w:r>
      <w:r w:rsidRPr="003D6A28">
        <w:rPr>
          <w:rFonts w:ascii="Times New Roman" w:eastAsia="Calibri" w:hAnsi="Times New Roman"/>
          <w:color w:val="auto"/>
          <w:sz w:val="24"/>
          <w:szCs w:val="24"/>
          <w:lang w:val="en-US"/>
        </w:rPr>
        <w:t>s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. Стержень в сечении показывают точкой, предварительно напрягаемый – точкой большего диаметра. На схемах армирования, как правило, показывают сокращённые выноски позиций стержней (указывают только номер стержня). Полные выноски, на которых под полкой линии-выноски ставят число стержней, их диаметр и класс арматурной стали, приводят на сечениях элементов.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Элементы железобетонных конструкций армируют не только отдельными стержнями, но и арматурными сетками (марка С) и каркасами плоскими (марка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КР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) и пространственными (марка КП). Каркасы и сетки на схемах армирования изображают контуром, проведённым через концы стержней и упрощенно – с нанесением поперечных стержней по концам каркаса и в местах изменения шага стержней. 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На рис. 5.9 приведена схема армирования колонны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К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12, на которой сокращёнными выносками с номерами позиций обозначены все рабочие арматурные стержни. Нижняя часть колонны и консоль значительно усилены рабочей арматурой, поскольку помимо продольного сжатия от перекрытия, на консоль и колонну действует дополнительная нагрузка, вызывающая продольный изгиб.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Хомуты на схемах армирования колонн не  изображают, а рядом помещают шкалу, на которой указывают номера позиций, диаметр хомутов и класс стали, а также шаг хомутов 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–р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>асстояние в миллиметрах между ними.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Например, на шкале после номера позиции 8 проставлены диаметр круглой стали Ø 6, класс арматуры А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>1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– горячекатаная гладкая и шаг – 250, на участке консоли шаг хомутов –150 мм.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345DDB5E" wp14:editId="0FB56C42">
            <wp:extent cx="5420995" cy="6603365"/>
            <wp:effectExtent l="0" t="0" r="8255" b="698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66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5.9. Схема армирования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3E06E1EA" wp14:editId="2915A1DB">
            <wp:extent cx="4692650" cy="735901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6.10. Рабочий чертёж монолитной конструкции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 xml:space="preserve">  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По чертежам железобетонных изделий составляют ведомость расхода стали по форме 4 ГОСТ 21.503-80. Допускается ведомость составлять раздельно на напрягаемую и ненапрягаемую арматуру (рис. 5.11). Кроме ведомости расхода стали на элемент на чертеже помещают спецификацию по ГОСТ 21.501-97.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b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b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3DEF0BDA" wp14:editId="16A67401">
            <wp:extent cx="6137910" cy="352615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5.11. Форма и пример заполнения ведомости расхода стали на элемент</w:t>
      </w:r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0ABCFA9F" wp14:editId="0EE75857">
            <wp:extent cx="5349240" cy="3214370"/>
            <wp:effectExtent l="0" t="0" r="3810" b="508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5.12. Форма и пример заполнения спецификации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Разделы спецификации располагают в следующей последовательности:</w:t>
      </w:r>
    </w:p>
    <w:p w:rsidR="003D6A28" w:rsidRPr="003D6A28" w:rsidRDefault="003D6A28" w:rsidP="003D6A2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Документация;</w:t>
      </w:r>
    </w:p>
    <w:p w:rsidR="003D6A28" w:rsidRPr="003D6A28" w:rsidRDefault="003D6A28" w:rsidP="003D6A2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Сборочные единицы;</w:t>
      </w:r>
    </w:p>
    <w:p w:rsidR="003D6A28" w:rsidRPr="003D6A28" w:rsidRDefault="003D6A28" w:rsidP="003D6A2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Детали;</w:t>
      </w:r>
    </w:p>
    <w:p w:rsidR="003D6A28" w:rsidRPr="003D6A28" w:rsidRDefault="003D6A28" w:rsidP="003D6A2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Стандартные изделия;</w:t>
      </w:r>
    </w:p>
    <w:p w:rsidR="003D6A28" w:rsidRPr="003D6A28" w:rsidRDefault="003D6A28" w:rsidP="003D6A28">
      <w:pPr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Материалы.</w:t>
      </w:r>
    </w:p>
    <w:p w:rsidR="003D6A28" w:rsidRPr="003D6A28" w:rsidRDefault="003D6A28" w:rsidP="003D6A28">
      <w:pPr>
        <w:spacing w:after="0"/>
        <w:ind w:left="705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Элементы, входящие в раздел сборочные единицы, записывают в следующей последовательности:</w:t>
      </w:r>
    </w:p>
    <w:p w:rsidR="003D6A28" w:rsidRPr="003D6A28" w:rsidRDefault="003D6A28" w:rsidP="003D6A2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Каркасы пространственные;</w:t>
      </w:r>
    </w:p>
    <w:p w:rsidR="003D6A28" w:rsidRPr="003D6A28" w:rsidRDefault="003D6A28" w:rsidP="003D6A2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Каркасы плоские;</w:t>
      </w:r>
    </w:p>
    <w:p w:rsidR="003D6A28" w:rsidRPr="003D6A28" w:rsidRDefault="003D6A28" w:rsidP="003D6A2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Сетки;</w:t>
      </w:r>
    </w:p>
    <w:p w:rsidR="003D6A28" w:rsidRPr="003D6A28" w:rsidRDefault="003D6A28" w:rsidP="003D6A2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Изделия закладные.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Название каждого раздела подчёркивается сплошной тонкой линией. Допускается единицы измерения материалов записывать в графе «Примечание».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</w:r>
      <w:r w:rsidRPr="003D6A28">
        <w:rPr>
          <w:rFonts w:ascii="Times New Roman" w:eastAsia="Calibri" w:hAnsi="Times New Roman"/>
          <w:b/>
          <w:i/>
          <w:color w:val="auto"/>
          <w:sz w:val="24"/>
          <w:szCs w:val="24"/>
        </w:rPr>
        <w:t>Чертежи арматурных, закладных и соединительных изделий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должны содержать все необходимые данные для изготовления и контроля. Арматурные и закладные изделия изображаются и записываются в спецификацию в следующей последовательности: пространственные каркасы (КП), плоские каркасы (КС), сетки (С), закладные изделия (МН). При изображении каркаса или сетки одинаковые стержни, расположенные на равных расстояниях, наносят только по концам каркаса или сетки, а также в местах изменения шага стержней. При этом под полкой линии-выноски указывают шаг стержней (рис. 5.13)</w:t>
      </w:r>
    </w:p>
    <w:p w:rsidR="003D6A28" w:rsidRPr="003D6A28" w:rsidRDefault="003D6A28" w:rsidP="003D6A28">
      <w:pPr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6DAE3315" wp14:editId="4EEA8E43">
            <wp:extent cx="6296660" cy="1675765"/>
            <wp:effectExtent l="0" t="0" r="8890" b="63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5.13. Упрощенное изображение пространственного и плоского арматурных каркасов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В арматурных изделиях используют гнутые стержни. Размеры гнутых стержней указывают по наружным, а хомутов и крюков – по внутренним контурам (рис. 5.14)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7606DE5" wp14:editId="69649D97">
            <wp:extent cx="2841625" cy="1757680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5.14. Простановка размеров на гнутых стержнях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На чертежах плоских каркасов, сеток, закладных и соединительных изделий, состоящих только из отдельных деталей (стержней), составляют спецификацию по форме 7 ГОСТ 21.501–93, при групповом способе выполнения чертежей таких изделий – по форме 8         (рис. 5.15).</w:t>
      </w:r>
    </w:p>
    <w:p w:rsidR="003D6A28" w:rsidRPr="003D6A28" w:rsidRDefault="003D6A28" w:rsidP="003D6A28">
      <w:pPr>
        <w:tabs>
          <w:tab w:val="left" w:pos="420"/>
        </w:tabs>
        <w:spacing w:after="0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3FE9AEC" wp14:editId="698A2D3E">
            <wp:extent cx="6110605" cy="1981835"/>
            <wp:effectExtent l="0" t="0" r="4445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5.15. Две формы спецификации</w:t>
      </w:r>
    </w:p>
    <w:p w:rsidR="003D6A28" w:rsidRPr="003D6A28" w:rsidRDefault="003D6A28" w:rsidP="003D6A28">
      <w:p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ab/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Чертежи составных частей (деталей) закладных и соединительных изделий не выполняют в том случае, если все необходимые данные для изготовления могут быть приведены на сборочном чертеже этих закладных или соединительных изделий (рис. 5.16).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4F697BC" wp14:editId="3327FCEF">
            <wp:extent cx="3860165" cy="2628265"/>
            <wp:effectExtent l="0" t="0" r="6985" b="63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</w:t>
      </w: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spacing w:after="0"/>
        <w:jc w:val="center"/>
        <w:rPr>
          <w:rFonts w:ascii="Times New Roman" w:eastAsia="Calibri" w:hAnsi="Times New Roman"/>
          <w:color w:val="auto"/>
          <w:sz w:val="20"/>
          <w:szCs w:val="20"/>
        </w:rPr>
      </w:pPr>
      <w:r w:rsidRPr="003D6A28">
        <w:rPr>
          <w:rFonts w:ascii="Times New Roman" w:eastAsia="Calibri" w:hAnsi="Times New Roman"/>
          <w:color w:val="auto"/>
          <w:sz w:val="20"/>
          <w:szCs w:val="20"/>
        </w:rPr>
        <w:t>Рис. 5.16. Сборочный чертёж закладной соединительной детали</w:t>
      </w: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="Calibri" w:hAnsi="Times New Roman"/>
          <w:color w:val="auto"/>
          <w:sz w:val="24"/>
          <w:szCs w:val="24"/>
        </w:rPr>
      </w:pPr>
      <w:bookmarkStart w:id="8" w:name="_Toc31121204"/>
      <w:r w:rsidRPr="003D6A28">
        <w:rPr>
          <w:rFonts w:ascii="Times New Roman" w:eastAsia="Calibri" w:hAnsi="Times New Roman"/>
          <w:color w:val="auto"/>
          <w:sz w:val="24"/>
          <w:szCs w:val="24"/>
        </w:rPr>
        <w:br w:type="page"/>
      </w: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lastRenderedPageBreak/>
        <w:t>6 ВОПРОСЫ ДЛЯ САМОПРОВЕРКИ</w:t>
      </w:r>
      <w:bookmarkEnd w:id="8"/>
    </w:p>
    <w:p w:rsidR="003D6A28" w:rsidRPr="003D6A28" w:rsidRDefault="003D6A28" w:rsidP="003D6A28">
      <w:pPr>
        <w:spacing w:after="0"/>
        <w:ind w:left="780"/>
        <w:jc w:val="center"/>
        <w:rPr>
          <w:rFonts w:ascii="Times New Roman" w:eastAsia="Calibri" w:hAnsi="Times New Roman"/>
          <w:b/>
          <w:color w:val="auto"/>
          <w:sz w:val="24"/>
          <w:szCs w:val="24"/>
        </w:rPr>
      </w:pPr>
    </w:p>
    <w:p w:rsidR="003D6A28" w:rsidRPr="003D6A28" w:rsidRDefault="003D6A28" w:rsidP="003D6A2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Какие виды чертежей входят в состав комплекта рабочих чертежей железобетонных конструкций?</w:t>
      </w:r>
    </w:p>
    <w:p w:rsidR="003D6A28" w:rsidRPr="003D6A28" w:rsidRDefault="003D6A28" w:rsidP="003D6A2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Чем отличается маркировка сборных и монолитных элементов железобетонных конструкций?</w:t>
      </w:r>
    </w:p>
    <w:p w:rsidR="003D6A28" w:rsidRPr="003D6A28" w:rsidRDefault="003D6A28" w:rsidP="003D6A2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Что такое схема расположения сборных конструкций?</w:t>
      </w:r>
    </w:p>
    <w:p w:rsidR="003D6A28" w:rsidRPr="003D6A28" w:rsidRDefault="003D6A28" w:rsidP="003D6A2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Какие обозначения наносят на схемах расположения сборных конструкций?</w:t>
      </w:r>
    </w:p>
    <w:p w:rsidR="003D6A28" w:rsidRPr="003D6A28" w:rsidRDefault="003D6A28" w:rsidP="003D6A2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Схема армирования и её отличие от изображения вида железобетонной конструкции?</w:t>
      </w:r>
    </w:p>
    <w:p w:rsidR="003D6A28" w:rsidRPr="003D6A28" w:rsidRDefault="003D6A28" w:rsidP="003D6A28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Какие данные указывают в полных выносках позиций стержней арматуры?</w:t>
      </w:r>
    </w:p>
    <w:p w:rsidR="003D6A28" w:rsidRPr="003D6A28" w:rsidRDefault="003D6A28" w:rsidP="003D6A28">
      <w:pPr>
        <w:spacing w:after="0"/>
        <w:ind w:left="1065"/>
        <w:jc w:val="both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keepNext/>
        <w:keepLines/>
        <w:spacing w:before="480" w:after="0"/>
        <w:outlineLvl w:val="0"/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</w:pPr>
      <w:bookmarkStart w:id="9" w:name="_Toc31121205"/>
      <w:r w:rsidRPr="003D6A28">
        <w:rPr>
          <w:rFonts w:ascii="Times New Roman" w:eastAsiaTheme="majorEastAsia" w:hAnsi="Times New Roman" w:cstheme="majorBidi"/>
          <w:bCs/>
          <w:color w:val="365F91" w:themeColor="accent1" w:themeShade="BF"/>
          <w:sz w:val="24"/>
          <w:szCs w:val="24"/>
        </w:rPr>
        <w:t>7 РЕКОМЕНДУЕМАЯ ЛИТЕРАТУРА</w:t>
      </w:r>
      <w:bookmarkEnd w:id="9"/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1. Каминский В. П. Строительное черчение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учебник для вузов / В. П. Каминский, О. В. Георгиевский, Б. В.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Будасов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>. – М.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ООО Издательство  «Архитектура – С»,2004. – 456 с. </w:t>
      </w:r>
    </w:p>
    <w:p w:rsidR="003D6A28" w:rsidRPr="003D6A28" w:rsidRDefault="003D6A28" w:rsidP="003D6A28">
      <w:pPr>
        <w:spacing w:after="0"/>
        <w:ind w:firstLine="708"/>
        <w:jc w:val="both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2. Георгиевский О. В.  Правила выполнения архитектурно-строительных чертежей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справочное пособие / О. В. Георгиевский. – М.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АСТ, </w:t>
      </w:r>
      <w:proofErr w:type="spellStart"/>
      <w:r w:rsidRPr="003D6A28">
        <w:rPr>
          <w:rFonts w:ascii="Times New Roman" w:eastAsia="Calibri" w:hAnsi="Times New Roman"/>
          <w:color w:val="auto"/>
          <w:sz w:val="24"/>
          <w:szCs w:val="24"/>
        </w:rPr>
        <w:t>Астрель</w:t>
      </w:r>
      <w:proofErr w:type="spellEnd"/>
      <w:r w:rsidRPr="003D6A28">
        <w:rPr>
          <w:rFonts w:ascii="Times New Roman" w:eastAsia="Calibri" w:hAnsi="Times New Roman"/>
          <w:color w:val="auto"/>
          <w:sz w:val="24"/>
          <w:szCs w:val="24"/>
        </w:rPr>
        <w:t>, 2005. –  104 с.</w:t>
      </w:r>
    </w:p>
    <w:p w:rsidR="003D6A28" w:rsidRPr="003D6A28" w:rsidRDefault="003D6A28" w:rsidP="003D6A28">
      <w:pPr>
        <w:spacing w:after="0"/>
        <w:ind w:firstLine="708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3. ЕСКД  ГОСТ 2. 301-68 – 2.307-68. Общие правила выполнения чертежей. – М.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ИПК Издательство стандартов, 2001. – 159 с.</w:t>
      </w:r>
    </w:p>
    <w:p w:rsidR="003D6A28" w:rsidRPr="003D6A28" w:rsidRDefault="003D6A28" w:rsidP="003D6A28">
      <w:pPr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ab/>
        <w:t>4. СПДС ГОСТ 21.104-79, 21.501-79. Основные требования к проектной и рабочей документации. – М.</w:t>
      </w:r>
      <w:proofErr w:type="gramStart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:</w:t>
      </w:r>
      <w:proofErr w:type="gramEnd"/>
      <w:r w:rsidRPr="003D6A28">
        <w:rPr>
          <w:rFonts w:ascii="Times New Roman" w:eastAsia="Calibri" w:hAnsi="Times New Roman"/>
          <w:color w:val="auto"/>
          <w:sz w:val="24"/>
          <w:szCs w:val="24"/>
        </w:rPr>
        <w:t xml:space="preserve"> ИПК Издательство стандартов,1996. – 98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1</w:t>
      </w:r>
    </w:p>
    <w:p w:rsidR="003D6A28" w:rsidRPr="003D6A28" w:rsidRDefault="003D6A28" w:rsidP="003D6A28">
      <w:pPr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CFDA06F" wp14:editId="0900A7EE">
            <wp:extent cx="6275070" cy="7227570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br w:type="page"/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Calibri" w:eastAsia="Calibri" w:hAnsi="Calibri"/>
          <w:color w:val="auto"/>
          <w:sz w:val="22"/>
          <w:szCs w:val="22"/>
        </w:rPr>
      </w:pPr>
      <w:r w:rsidRPr="003D6A28">
        <w:rPr>
          <w:rFonts w:ascii="Calibri" w:eastAsia="Calibri" w:hAnsi="Calibri"/>
          <w:noProof/>
          <w:color w:val="auto"/>
          <w:sz w:val="22"/>
          <w:szCs w:val="22"/>
          <w:lang w:eastAsia="ru-RU"/>
        </w:rPr>
        <w:drawing>
          <wp:inline distT="0" distB="0" distL="0" distR="0" wp14:anchorId="63F0C6FA" wp14:editId="270E4F38">
            <wp:extent cx="6041390" cy="8131810"/>
            <wp:effectExtent l="0" t="0" r="0" b="254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</w:rPr>
      </w:pP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6B01EE7C" wp14:editId="4426EE67">
            <wp:extent cx="6106795" cy="6972300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rPr>
          <w:rFonts w:ascii="Calibri" w:eastAsia="Calibri" w:hAnsi="Calibri"/>
          <w:color w:val="auto"/>
          <w:sz w:val="22"/>
          <w:szCs w:val="22"/>
        </w:rPr>
      </w:pPr>
    </w:p>
    <w:p w:rsidR="003D6A28" w:rsidRPr="003D6A28" w:rsidRDefault="003D6A28" w:rsidP="003D6A28">
      <w:pPr>
        <w:rPr>
          <w:rFonts w:ascii="Calibri" w:eastAsia="Calibri" w:hAnsi="Calibri"/>
          <w:color w:val="auto"/>
          <w:sz w:val="22"/>
          <w:szCs w:val="22"/>
        </w:rPr>
      </w:pP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Calibri" w:eastAsia="Calibri" w:hAnsi="Calibri"/>
          <w:color w:val="auto"/>
          <w:sz w:val="22"/>
          <w:szCs w:val="22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494B9DD" wp14:editId="78AB21F5">
            <wp:extent cx="6106795" cy="7854315"/>
            <wp:effectExtent l="0" t="0" r="825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5842A991" wp14:editId="106FF95E">
            <wp:extent cx="5633085" cy="8278495"/>
            <wp:effectExtent l="0" t="0" r="5715" b="825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2BE4EE2" wp14:editId="49E515BC">
            <wp:extent cx="6303010" cy="8082915"/>
            <wp:effectExtent l="0" t="0" r="254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</w:rPr>
        <w:lastRenderedPageBreak/>
        <w:t>П</w:t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t>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747F9AC5" wp14:editId="5E6170B9">
            <wp:extent cx="6417310" cy="7494905"/>
            <wp:effectExtent l="0" t="0" r="254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</w:rPr>
      </w:pPr>
    </w:p>
    <w:p w:rsidR="003D6A28" w:rsidRPr="003D6A28" w:rsidRDefault="003D6A28" w:rsidP="003D6A28">
      <w:pPr>
        <w:tabs>
          <w:tab w:val="left" w:pos="1900"/>
        </w:tabs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color w:val="auto"/>
        </w:rPr>
        <w:tab/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tabs>
          <w:tab w:val="left" w:pos="1900"/>
        </w:tabs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5B2E5E78" wp14:editId="1CEB05B3">
            <wp:extent cx="6090285" cy="8278495"/>
            <wp:effectExtent l="0" t="0" r="5715" b="825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tabs>
          <w:tab w:val="left" w:pos="1900"/>
        </w:tabs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7F467146" wp14:editId="4C74950C">
            <wp:extent cx="6269990" cy="7690485"/>
            <wp:effectExtent l="0" t="0" r="0" b="571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76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F86C8B3" wp14:editId="60CE3E9C">
            <wp:extent cx="5796915" cy="8115300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344E0BA" wp14:editId="646E3BA6">
            <wp:extent cx="6106795" cy="8001000"/>
            <wp:effectExtent l="0" t="0" r="825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73F347B6" wp14:editId="57130D59">
            <wp:extent cx="5747385" cy="8115300"/>
            <wp:effectExtent l="0" t="0" r="571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0F3EF78" wp14:editId="793683CA">
            <wp:extent cx="6466205" cy="8360410"/>
            <wp:effectExtent l="0" t="0" r="0" b="254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3B6ADB3D" wp14:editId="0D697A92">
            <wp:extent cx="5633085" cy="8458200"/>
            <wp:effectExtent l="0" t="0" r="571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28FEA7D" wp14:editId="062380C6">
            <wp:extent cx="5861685" cy="8327390"/>
            <wp:effectExtent l="0" t="0" r="5715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B0FEAB9" wp14:editId="4CAC76ED">
            <wp:extent cx="6106795" cy="7592695"/>
            <wp:effectExtent l="0" t="0" r="8255" b="825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75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F5B3306" wp14:editId="38C12740">
            <wp:extent cx="5911215" cy="8409305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650B9352" wp14:editId="081F9F2A">
            <wp:extent cx="6106795" cy="8409305"/>
            <wp:effectExtent l="0" t="0" r="825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4029B0BA" wp14:editId="1A6D9854">
            <wp:extent cx="6009005" cy="829500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7979904D" wp14:editId="47A1C63E">
            <wp:extent cx="6106795" cy="8425815"/>
            <wp:effectExtent l="0" t="0" r="825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243F247F" wp14:editId="2567EC29">
            <wp:extent cx="6106795" cy="8197215"/>
            <wp:effectExtent l="0" t="0" r="825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EDBBA70" wp14:editId="6E8C107C">
            <wp:extent cx="6368415" cy="739711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E614EED" wp14:editId="461D8089">
            <wp:extent cx="5878195" cy="8441690"/>
            <wp:effectExtent l="0" t="0" r="825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4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lastRenderedPageBreak/>
        <w:drawing>
          <wp:inline distT="0" distB="0" distL="0" distR="0" wp14:anchorId="74D8E893" wp14:editId="405F4351">
            <wp:extent cx="6221095" cy="6890385"/>
            <wp:effectExtent l="0" t="0" r="8255" b="571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21A65444" wp14:editId="04FB8661">
            <wp:extent cx="6155690" cy="7576185"/>
            <wp:effectExtent l="0" t="0" r="0" b="571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405EEA44" wp14:editId="144E00EE">
            <wp:extent cx="6123305" cy="787019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78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F867637" wp14:editId="3471E7F5">
            <wp:extent cx="5486400" cy="8164195"/>
            <wp:effectExtent l="0" t="0" r="0" b="825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0DC82E4" wp14:editId="769612FB">
            <wp:extent cx="6123305" cy="7364095"/>
            <wp:effectExtent l="0" t="0" r="0" b="825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76632330" wp14:editId="5449D9F4">
            <wp:extent cx="6155690" cy="7919085"/>
            <wp:effectExtent l="0" t="0" r="0" b="571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303B46AD" wp14:editId="6D1316F0">
            <wp:extent cx="6417310" cy="5698490"/>
            <wp:effectExtent l="0" t="0" r="254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</w:rPr>
      </w:pP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  <w:sz w:val="24"/>
          <w:szCs w:val="24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2</w:t>
      </w:r>
    </w:p>
    <w:p w:rsidR="003D6A28" w:rsidRPr="003D6A28" w:rsidRDefault="003D6A28" w:rsidP="003D6A28">
      <w:pPr>
        <w:jc w:val="center"/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1063E8F4" wp14:editId="63ECA48B">
            <wp:extent cx="6204585" cy="7837805"/>
            <wp:effectExtent l="0" t="0" r="571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28" w:rsidRPr="003D6A28" w:rsidRDefault="003D6A28" w:rsidP="003D6A28">
      <w:pPr>
        <w:jc w:val="right"/>
        <w:rPr>
          <w:rFonts w:ascii="Times New Roman" w:eastAsia="Calibri" w:hAnsi="Times New Roman"/>
          <w:color w:val="auto"/>
          <w:sz w:val="24"/>
          <w:szCs w:val="24"/>
        </w:rPr>
      </w:pPr>
      <w:r w:rsidRPr="003D6A28">
        <w:rPr>
          <w:rFonts w:ascii="Times New Roman" w:eastAsia="Calibri" w:hAnsi="Times New Roman"/>
          <w:color w:val="auto"/>
        </w:rPr>
        <w:br w:type="page"/>
      </w:r>
      <w:r w:rsidRPr="003D6A28">
        <w:rPr>
          <w:rFonts w:ascii="Times New Roman" w:eastAsia="Calibri" w:hAnsi="Times New Roman"/>
          <w:color w:val="auto"/>
          <w:sz w:val="24"/>
          <w:szCs w:val="24"/>
        </w:rPr>
        <w:lastRenderedPageBreak/>
        <w:t>ПРИЛОЖЕНИЕ 3</w:t>
      </w:r>
    </w:p>
    <w:p w:rsidR="003D6A28" w:rsidRPr="003D6A28" w:rsidRDefault="003D6A28" w:rsidP="003D6A28">
      <w:pPr>
        <w:rPr>
          <w:rFonts w:ascii="Times New Roman" w:eastAsia="Calibri" w:hAnsi="Times New Roman"/>
          <w:color w:val="auto"/>
        </w:rPr>
      </w:pPr>
      <w:r w:rsidRPr="003D6A28">
        <w:rPr>
          <w:rFonts w:ascii="Times New Roman" w:eastAsia="Calibri" w:hAnsi="Times New Roman"/>
          <w:noProof/>
          <w:color w:val="auto"/>
          <w:lang w:eastAsia="ru-RU"/>
        </w:rPr>
        <w:drawing>
          <wp:inline distT="0" distB="0" distL="0" distR="0" wp14:anchorId="0871426A" wp14:editId="7C0D8EC8">
            <wp:extent cx="5943600" cy="844169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E3" w:rsidRDefault="009346E3" w:rsidP="003D6A2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auto"/>
          <w:kern w:val="36"/>
          <w:sz w:val="48"/>
          <w:szCs w:val="48"/>
          <w:lang w:eastAsia="ru-RU"/>
        </w:rPr>
      </w:pPr>
    </w:p>
    <w:sectPr w:rsidR="009346E3" w:rsidSect="009346E3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34FF"/>
    <w:multiLevelType w:val="hybridMultilevel"/>
    <w:tmpl w:val="1AF6D2DC"/>
    <w:lvl w:ilvl="0" w:tplc="6382EE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A480351"/>
    <w:multiLevelType w:val="hybridMultilevel"/>
    <w:tmpl w:val="F2CE4DF4"/>
    <w:lvl w:ilvl="0" w:tplc="3A2C297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51207907"/>
    <w:multiLevelType w:val="multilevel"/>
    <w:tmpl w:val="CDD8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87174F"/>
    <w:multiLevelType w:val="hybridMultilevel"/>
    <w:tmpl w:val="AAD424C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75"/>
    <w:rsid w:val="00035FF2"/>
    <w:rsid w:val="002C499B"/>
    <w:rsid w:val="002D7FAB"/>
    <w:rsid w:val="003B136B"/>
    <w:rsid w:val="003D6A28"/>
    <w:rsid w:val="004349DF"/>
    <w:rsid w:val="00477175"/>
    <w:rsid w:val="004D5475"/>
    <w:rsid w:val="005C52E1"/>
    <w:rsid w:val="00625E29"/>
    <w:rsid w:val="006A2005"/>
    <w:rsid w:val="009346E3"/>
    <w:rsid w:val="00A81F98"/>
    <w:rsid w:val="00AA09DC"/>
    <w:rsid w:val="00B2666B"/>
    <w:rsid w:val="00C62A19"/>
    <w:rsid w:val="00CB3A67"/>
    <w:rsid w:val="00D57C50"/>
    <w:rsid w:val="00D826DA"/>
    <w:rsid w:val="00F57A78"/>
    <w:rsid w:val="00F95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semiHidden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HAnsi" w:hAnsi="Helvetica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54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5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475"/>
    <w:rPr>
      <w:rFonts w:ascii="Times New Roman" w:eastAsia="Times New Roman" w:hAnsi="Times New Roman"/>
      <w:b/>
      <w:bCs/>
      <w:color w:val="auto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5475"/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D5475"/>
    <w:rPr>
      <w:rFonts w:ascii="Times New Roman" w:eastAsia="Times New Roman" w:hAnsi="Times New Roman"/>
      <w:b/>
      <w:bCs/>
      <w:color w:val="auto"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D5475"/>
  </w:style>
  <w:style w:type="character" w:styleId="a3">
    <w:name w:val="Hyperlink"/>
    <w:basedOn w:val="a0"/>
    <w:uiPriority w:val="99"/>
    <w:semiHidden/>
    <w:unhideWhenUsed/>
    <w:rsid w:val="004D547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5475"/>
    <w:rPr>
      <w:color w:val="800080"/>
      <w:u w:val="single"/>
    </w:rPr>
  </w:style>
  <w:style w:type="character" w:customStyle="1" w:styleId="info-title">
    <w:name w:val="info-title"/>
    <w:basedOn w:val="a0"/>
    <w:rsid w:val="004D5475"/>
  </w:style>
  <w:style w:type="paragraph" w:customStyle="1" w:styleId="headertext">
    <w:name w:val="header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formattext">
    <w:name w:val="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unformattext">
    <w:name w:val="unformat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topleveltext">
    <w:name w:val="topleveltext"/>
    <w:basedOn w:val="a"/>
    <w:rsid w:val="004D54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D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5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4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9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13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4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44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67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64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17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317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73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2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74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54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664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20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2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" Type="http://schemas.openxmlformats.org/officeDocument/2006/relationships/hyperlink" Target="https://vk.com/doc113593041_544025578?hash=3ee8b050de7f5c9913&amp;dl=377afeba86767842d9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hyperlink" Target="http://e.mail.ru/compose/?mailto=mailto%3asidorovskayall@rambler.ru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s://vk.com/club128077781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hyperlink" Target="https://vk.com/id11359304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7AD36-0ACF-4568-9A0E-4134BFA09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4885</Words>
  <Characters>27851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Unnamed</cp:lastModifiedBy>
  <cp:revision>3</cp:revision>
  <cp:lastPrinted>2017-03-01T18:58:00Z</cp:lastPrinted>
  <dcterms:created xsi:type="dcterms:W3CDTF">2020-04-22T13:03:00Z</dcterms:created>
  <dcterms:modified xsi:type="dcterms:W3CDTF">2020-04-22T17:06:00Z</dcterms:modified>
</cp:coreProperties>
</file>