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21CC66C" w14:paraId="1C66244A" wp14:textId="0411BE0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21CC66C" w:rsidR="221CC66C">
        <w:rPr>
          <w:b w:val="1"/>
          <w:bCs w:val="1"/>
          <w:sz w:val="28"/>
          <w:szCs w:val="28"/>
        </w:rPr>
        <w:t xml:space="preserve">М21 </w:t>
      </w:r>
    </w:p>
    <w:p xmlns:wp14="http://schemas.microsoft.com/office/word/2010/wordml" w:rsidP="0B9DD49D" w14:paraId="76BC1EFC" wp14:textId="1ED0A899">
      <w:pPr>
        <w:rPr>
          <w:b w:val="1"/>
          <w:bCs w:val="1"/>
          <w:sz w:val="28"/>
          <w:szCs w:val="28"/>
        </w:rPr>
      </w:pPr>
      <w:r w:rsidRPr="221CC66C" w:rsidR="221CC66C">
        <w:rPr>
          <w:b w:val="1"/>
          <w:bCs w:val="1"/>
          <w:sz w:val="28"/>
          <w:szCs w:val="28"/>
        </w:rPr>
        <w:t>15. 04.2020  Техническая механика</w:t>
      </w:r>
    </w:p>
    <w:p w:rsidR="25F19695" w:rsidP="221CC66C" w:rsidRDefault="25F19695" w14:paraId="213834B6" w14:textId="4D08B8CE">
      <w:pPr>
        <w:rPr>
          <w:b w:val="1"/>
          <w:bCs w:val="1"/>
          <w:sz w:val="28"/>
          <w:szCs w:val="28"/>
        </w:rPr>
      </w:pPr>
      <w:r w:rsidRPr="221CC66C" w:rsidR="221CC66C">
        <w:rPr>
          <w:b w:val="1"/>
          <w:bCs w:val="1"/>
          <w:sz w:val="28"/>
          <w:szCs w:val="28"/>
        </w:rPr>
        <w:t xml:space="preserve">Лекция. Общие сведения о статически определимых плоских </w:t>
      </w:r>
      <w:r w:rsidRPr="221CC66C" w:rsidR="221CC66C">
        <w:rPr>
          <w:b w:val="1"/>
          <w:bCs w:val="1"/>
          <w:sz w:val="28"/>
          <w:szCs w:val="28"/>
        </w:rPr>
        <w:t>рамах .</w:t>
      </w:r>
    </w:p>
    <w:p w:rsidR="25F19695" w:rsidP="221CC66C" w:rsidRDefault="25F19695" w14:paraId="7D03FAB9" w14:textId="398B510A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Методические указания :</w:t>
      </w:r>
    </w:p>
    <w:p w:rsidR="25F19695" w:rsidP="221CC66C" w:rsidRDefault="25F19695" w14:paraId="3016F45B" w14:textId="5E7268D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ru-RU"/>
        </w:rPr>
      </w:pPr>
      <w:r w:rsidRPr="221CC66C" w:rsidR="221CC6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 xml:space="preserve">Изучить </w:t>
      </w:r>
      <w:r w:rsidRPr="221CC66C" w:rsidR="221CC6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лекцию</w:t>
      </w:r>
      <w:r w:rsidRPr="221CC66C" w:rsidR="221CC6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.</w:t>
      </w:r>
    </w:p>
    <w:p w:rsidR="25F19695" w:rsidP="221CC66C" w:rsidRDefault="25F19695" w14:paraId="789F90B7" w14:textId="6EA287F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ru-RU"/>
        </w:rPr>
      </w:pPr>
      <w:r w:rsidRPr="221CC66C" w:rsidR="221CC6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ru-RU"/>
        </w:rPr>
        <w:t>Составить краткий конспект</w:t>
      </w:r>
    </w:p>
    <w:p w:rsidR="25F19695" w:rsidP="221CC66C" w:rsidRDefault="25F19695" w14:paraId="7D6E6AA7" w14:textId="1C1BED05">
      <w:pPr>
        <w:pStyle w:val="Normal"/>
        <w:ind w:firstLine="720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</w:pPr>
    </w:p>
    <w:p w:rsidR="25F19695" w:rsidP="221CC66C" w:rsidRDefault="25F19695" w14:paraId="4A13534D" w14:textId="626E00AC">
      <w:pPr>
        <w:pStyle w:val="Normal"/>
        <w:ind w:firstLine="720"/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ru-RU"/>
        </w:rPr>
      </w:pPr>
    </w:p>
    <w:p w:rsidR="25F19695" w:rsidP="221CC66C" w:rsidRDefault="25F19695" w14:paraId="1A828AA0" w14:textId="42D09DBF">
      <w:pPr>
        <w:pStyle w:val="Heading1"/>
      </w:pPr>
      <w:r w:rsidRPr="221CC66C" w:rsidR="221CC66C">
        <w:rPr>
          <w:sz w:val="30"/>
          <w:szCs w:val="30"/>
        </w:rPr>
        <w:t>СТАТИЧЕСКИ ОПРЕДЕЛИМЫЕ ПЛОСКИЕ РАМЫ</w:t>
      </w:r>
    </w:p>
    <w:p w:rsidR="25F19695" w:rsidP="221CC66C" w:rsidRDefault="25F19695" w14:paraId="3BF7C06E" w14:textId="192CC709">
      <w:pPr>
        <w:pStyle w:val="Heading2"/>
      </w:pPr>
      <w:r w:rsidRPr="221CC66C" w:rsidR="221CC66C">
        <w:rPr>
          <w:sz w:val="27"/>
          <w:szCs w:val="27"/>
        </w:rPr>
        <w:t>ОБЩИЕ СВЕДЕНИЯ</w:t>
      </w:r>
    </w:p>
    <w:p w:rsidR="25F19695" w:rsidP="221CC66C" w:rsidRDefault="25F19695" w14:paraId="16A1D9B5" w14:textId="073D935C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Рамами называют геометрически неизменяемые стержневые системы, стержни которых жестко связаны между собой во всех или нескольких узлах. </w:t>
      </w:r>
    </w:p>
    <w:p w:rsidR="25F19695" w:rsidP="221CC66C" w:rsidRDefault="25F19695" w14:paraId="7FF516CB" w14:textId="605F5D93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На рис. 3.4.1 приведены расчетные схемы двух рам.</w:t>
      </w:r>
    </w:p>
    <w:p w:rsidR="25F19695" w:rsidP="221CC66C" w:rsidRDefault="25F19695" w14:paraId="606E4AC9" w14:textId="2120212E">
      <w:pPr/>
      <w:r>
        <w:drawing>
          <wp:inline wp14:editId="4C1F567D" wp14:anchorId="4BAD3E3E">
            <wp:extent cx="3609975" cy="1304925"/>
            <wp:effectExtent l="0" t="0" r="0" b="0"/>
            <wp:docPr id="20759831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f41b3edf2d4d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21CC66C" w:rsidRDefault="25F19695" w14:paraId="169A29F9" w14:textId="4CB1E0DC">
      <w:pPr>
        <w:ind w:firstLine="225"/>
        <w:jc w:val="both"/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ru-RU"/>
        </w:rPr>
        <w:t>Рис. 3.4.1</w:t>
      </w:r>
    </w:p>
    <w:p w:rsidR="25F19695" w:rsidP="221CC66C" w:rsidRDefault="25F19695" w14:paraId="155D9632" w14:textId="46C8B54F">
      <w:pPr>
        <w:ind w:firstLine="225"/>
        <w:jc w:val="both"/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ru-RU"/>
        </w:rPr>
        <w:t>Горизонтальные (или близкие к ним наклонные) элементы рамы называют ригелями, а вертикальные (или близкие к вертикальным) элементы — стойками. Ригель может иметь прямолинейное, ломаное и криволинейное очертание.</w:t>
      </w:r>
    </w:p>
    <w:p w:rsidR="25F19695" w:rsidP="221CC66C" w:rsidRDefault="25F19695" w14:paraId="18926192" w14:textId="20C852A5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Рамные системы широко применяют в железобетонных и металлических конструкциях. Реже их используют в деревянных конструкциях. Правда, в связи со все более широким распространением клееных конструкций рамы и здесь стали находить все большее применение (особенно для сельского строительства).</w:t>
      </w:r>
    </w:p>
    <w:p w:rsidR="25F19695" w:rsidP="221CC66C" w:rsidRDefault="25F19695" w14:paraId="1EF692D9" w14:textId="0029535C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Схемы рам чрезвычайно разнообразны. Встречаются рамы однопролетные, многопролетные, одноярусные (одноэтажные), многоярусные (многоэтажные).</w:t>
      </w:r>
    </w:p>
    <w:p w:rsidR="25F19695" w:rsidP="221CC66C" w:rsidRDefault="25F19695" w14:paraId="160AF027" w14:textId="0A36B7F2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Одно- и многоэтажные рамы (рис. 3.4.2,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а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,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б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,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в, г)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используются при возведении фабрично-заводских корпусов, общественных здании, складов. Узкие многоэтажные рамы (рис. 3.4.2,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д)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характерны для различного рода башен, например для башен элеваторов. Рамы широко применяются также в инженерных сооружениях (мосты, трубопроводы и т.д.).</w:t>
      </w:r>
    </w:p>
    <w:p w:rsidR="25F19695" w:rsidP="221CC66C" w:rsidRDefault="25F19695" w14:paraId="65659878" w14:textId="23C7FA79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В особую группу следует выделить рамы специального назначения (рамы трибун, рамы под установки механизмов и др.), которые имеют весьма своеобразную форму. На рис. 3.4.3 показана схема набережной, представляющей собой раму с наклонными и вертикальными стойками, а на рис. 3.4.4 — рама трибуны стадиона.</w:t>
      </w:r>
    </w:p>
    <w:p w:rsidR="25F19695" w:rsidP="221CC66C" w:rsidRDefault="25F19695" w14:paraId="7FC79312" w14:textId="45E0E20A">
      <w:pPr/>
      <w:r>
        <w:drawing>
          <wp:inline wp14:editId="500DFBD5" wp14:anchorId="23912A9E">
            <wp:extent cx="5724524" cy="2619375"/>
            <wp:effectExtent l="0" t="0" r="0" b="0"/>
            <wp:docPr id="2857128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1562a2debb41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21CC66C" w:rsidRDefault="25F19695" w14:paraId="6BD3861B" w14:textId="4EAD0656">
      <w:pPr>
        <w:ind w:firstLine="225"/>
        <w:jc w:val="both"/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ru-RU"/>
        </w:rPr>
        <w:t>Рис. 3.4.2</w:t>
      </w:r>
    </w:p>
    <w:p w:rsidR="25F19695" w:rsidP="221CC66C" w:rsidRDefault="25F19695" w14:paraId="755C06DF" w14:textId="5D866FB5">
      <w:pPr/>
      <w:r>
        <w:drawing>
          <wp:inline wp14:editId="1EBF6E62" wp14:anchorId="7351B0A6">
            <wp:extent cx="4448175" cy="2743200"/>
            <wp:effectExtent l="0" t="0" r="0" b="0"/>
            <wp:docPr id="19694521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8d503bb44348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F19695" w:rsidP="221CC66C" w:rsidRDefault="25F19695" w14:paraId="72993BB8" w14:textId="31E869BC">
      <w:pPr>
        <w:ind w:firstLine="225"/>
        <w:jc w:val="both"/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ru-RU"/>
        </w:rPr>
        <w:t>Рис. 3.4.3</w:t>
      </w:r>
    </w:p>
    <w:p w:rsidR="25F19695" w:rsidP="25F19695" w:rsidRDefault="25F19695" w14:paraId="1CB4F52A" w14:textId="5AC08FBA">
      <w:pPr>
        <w:pStyle w:val="Normal"/>
      </w:pPr>
      <w:r>
        <w:drawing>
          <wp:inline wp14:editId="6168B8BD" wp14:anchorId="2BA18127">
            <wp:extent cx="5724524" cy="4029075"/>
            <wp:effectExtent l="0" t="0" r="0" b="0"/>
            <wp:docPr id="10502825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7a182574f34f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1CC66C" w:rsidP="221CC66C" w:rsidRDefault="221CC66C" w14:paraId="735808A2" w14:textId="0721D1F6">
      <w:pPr>
        <w:ind w:firstLine="225"/>
        <w:jc w:val="both"/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ru-RU"/>
        </w:rPr>
        <w:t>Рис. 3.4.4</w:t>
      </w:r>
    </w:p>
    <w:p w:rsidR="221CC66C" w:rsidP="221CC66C" w:rsidRDefault="221CC66C" w14:paraId="24106CFD" w14:textId="16115AD7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Почти все рамы, встречающиеся на практике, являются пространственными, однако при расчете их обычно расчленяют на плоские. В данном курсе рассматриваются только плоские рамы.</w:t>
      </w:r>
    </w:p>
    <w:p w:rsidR="221CC66C" w:rsidP="221CC66C" w:rsidRDefault="221CC66C" w14:paraId="5CA9C563" w14:textId="5242660C">
      <w:pPr>
        <w:pStyle w:val="Heading2"/>
      </w:pPr>
      <w:r w:rsidRPr="221CC66C" w:rsidR="221CC66C">
        <w:rPr>
          <w:sz w:val="27"/>
          <w:szCs w:val="27"/>
        </w:rPr>
        <w:t>АНАЛИЗ СТАТИЧЕСКОЙ НЕОПРЕДЕЛИМОСТИ РАМНЫХ СИСТЕМ</w:t>
      </w:r>
    </w:p>
    <w:p w:rsidR="221CC66C" w:rsidP="221CC66C" w:rsidRDefault="221CC66C" w14:paraId="1085045A" w14:textId="3717013A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Степень статической неопределимости системы, или число лишних связей, можно установить на основании формулы (3.2.3), взятой с противоположным знаком:</w:t>
      </w:r>
    </w:p>
    <w:p w:rsidR="221CC66C" w:rsidP="221CC66C" w:rsidRDefault="221CC66C" w14:paraId="439D3DD9" w14:textId="5655769B">
      <w:pPr>
        <w:ind w:firstLine="225"/>
        <w:jc w:val="both"/>
      </w:pPr>
      <w:r>
        <w:drawing>
          <wp:inline wp14:editId="46A7D1A1" wp14:anchorId="33E48C23">
            <wp:extent cx="2847975" cy="361950"/>
            <wp:effectExtent l="0" t="0" r="0" b="0"/>
            <wp:docPr id="16707399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e3c21e08e74d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1CC66C" w:rsidP="221CC66C" w:rsidRDefault="221CC66C" w14:paraId="387DDDBC" w14:textId="675A1C29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Однако для рам можно получить более удобную формулу, которая позволит гораздо быстрее и проще выявить число лишних связей.</w:t>
      </w:r>
    </w:p>
    <w:p w:rsidR="221CC66C" w:rsidP="221CC66C" w:rsidRDefault="221CC66C" w14:paraId="0F967888" w14:textId="13D9F201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Рассмотрим раму, составленную из стержней, образующих один бесшарнирный замкнутый контур / (рис. 3.4.5,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а).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Каждый такой контур трижды статически неопределим.</w:t>
      </w:r>
    </w:p>
    <w:p w:rsidR="221CC66C" w:rsidRDefault="221CC66C" w14:paraId="3278CBF9" w14:textId="687834F2">
      <w:r>
        <w:drawing>
          <wp:inline wp14:editId="4E9A786A" wp14:anchorId="0428A965">
            <wp:extent cx="4572000" cy="1628775"/>
            <wp:effectExtent l="0" t="0" r="0" b="0"/>
            <wp:docPr id="7308330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a4b1022e4946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1CC66C" w:rsidP="221CC66C" w:rsidRDefault="221CC66C" w14:paraId="559CE773" w14:textId="1FB2663E">
      <w:pPr>
        <w:ind w:firstLine="225"/>
        <w:jc w:val="both"/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ru-RU"/>
        </w:rPr>
        <w:t>Рис. 3.4.5</w:t>
      </w:r>
    </w:p>
    <w:p w:rsidR="221CC66C" w:rsidP="221CC66C" w:rsidRDefault="221CC66C" w14:paraId="1AE2A0AA" w14:textId="7BC14A62">
      <w:pPr>
        <w:ind w:firstLine="225"/>
        <w:jc w:val="both"/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ru-RU"/>
        </w:rPr>
        <w:t>Следовательно, степень статической неопределимости рамной системы с жесткими и шарнирными узлами равна утроенному числу замкнутых контуров, уменьшенному на суммарное число простых и приведенных к ним сложных шарниров, т.е.</w:t>
      </w:r>
    </w:p>
    <w:p w:rsidR="221CC66C" w:rsidP="221CC66C" w:rsidRDefault="221CC66C" w14:paraId="0A225E2D" w14:textId="1BBC2D3F">
      <w:pPr>
        <w:ind w:firstLine="225"/>
        <w:jc w:val="both"/>
      </w:pPr>
      <w:r>
        <w:drawing>
          <wp:inline wp14:editId="61219AEF" wp14:anchorId="3A9A68DE">
            <wp:extent cx="3629025" cy="361950"/>
            <wp:effectExtent l="0" t="0" r="0" b="0"/>
            <wp:docPr id="20011557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a34f25dbc147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1CC66C" w:rsidP="221CC66C" w:rsidRDefault="221CC66C" w14:paraId="3C87743B" w14:textId="41DA666C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где Л — число лишних связей (степень статической неопределимости) системы; К — число замкнутых контуров; Ш — суммарное число простых и приведенных к ним сложных шарниров в замкнутых контурах.</w:t>
      </w:r>
    </w:p>
    <w:p w:rsidR="221CC66C" w:rsidP="221CC66C" w:rsidRDefault="221CC66C" w14:paraId="6BD7A653" w14:textId="3F14D2CF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Условимся части плоскости, ограниченные замкнутыми контурами, нумеровать римскими цифрами, называя в дальнейшем тот или иной контур номером той части плоскости, которая им ограничена.</w:t>
      </w:r>
    </w:p>
    <w:p w:rsidR="221CC66C" w:rsidP="221CC66C" w:rsidRDefault="221CC66C" w14:paraId="3EC26CEA" w14:textId="59C750D9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Рассмотрим на примерах нахождение степени статической неопределимости рам по формуле (3.4.1).</w:t>
      </w:r>
    </w:p>
    <w:p w:rsidR="221CC66C" w:rsidP="221CC66C" w:rsidRDefault="221CC66C" w14:paraId="36F3DFCF" w14:textId="432B32D8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Пример 1. Вычислить степень статической неопределимости рамы, изображенной на рис. 3.4.5.</w:t>
      </w:r>
    </w:p>
    <w:p w:rsidR="221CC66C" w:rsidP="221CC66C" w:rsidRDefault="221CC66C" w14:paraId="4BCBE427" w14:textId="067911C6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Если принять шарнирно-неподвижную опору за сплошной диск (на рис. 3.4.5,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а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он заштрихован), представляющий вместе с землей одно целое, то раму следует считать состоящей из двух замкнутых контуров / и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II.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Около каждого шарнира укажем соответствующее ему число простых шарниров (так же будем поступать и при решении других примеров). Итак, число замкнутых контуров К = 2, суммарное число простых шарниров (в данном случае все шарниры простые) Ш = 1 + 1 + 1 = 3. Число лишних связей Л = ЗК— Ш = 3 • 2 — 3 = 3. Следовательно, данная рама трижды статически неопределима.</w:t>
      </w:r>
    </w:p>
    <w:p w:rsidR="221CC66C" w:rsidP="221CC66C" w:rsidRDefault="221CC66C" w14:paraId="006B4F3F" w14:textId="3D8D81DE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Если шарнирно-неподвижную опору рассматривать как два пересекающихся стержня, шарнирно прикрепленных к земле и к раме (рис. 3.4.5,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б),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то стержни, из которых составлена рама, и стержни, прикрепляющие ее к земле, образуют три замкнутых контура /, //и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III.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Все шарниры, за исключением шарнира Л, простые. В узле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А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сходятся четыре стержня, но два из них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(АС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и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 xml:space="preserve">А В) 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соединены жесткой связью и образуют как бы один элемент (укрупненный диск). Поэтому шарнир </w:t>
      </w:r>
      <w:r w:rsidRPr="221CC66C" w:rsidR="221CC66C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ru-RU"/>
        </w:rPr>
        <w:t>А</w:t>
      </w: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 двукратный. Такой шарнир, как мы знаем, называется неполным. Суммарное число шарниров III = 2+1 + 1+ 1 + 1=6. В данном случае число лишних связей Л = ЗК—Ш = 3- 3 — 6 = 3. Как и следовало ожидать, получен тот же результат, что и в первом варианте решения примера.</w:t>
      </w:r>
    </w:p>
    <w:p w:rsidR="221CC66C" w:rsidP="221CC66C" w:rsidRDefault="221CC66C" w14:paraId="525D37DF" w14:textId="01F044E5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Пример 2. Подсчитать степень статической неопределимости рамы, изображенной на рис. 3.4.6.</w:t>
      </w:r>
    </w:p>
    <w:p w:rsidR="221CC66C" w:rsidRDefault="221CC66C" w14:paraId="6A55BD27" w14:textId="1CCA44A7">
      <w:r>
        <w:drawing>
          <wp:inline wp14:editId="175004E3" wp14:anchorId="5798E0D8">
            <wp:extent cx="2543175" cy="2381250"/>
            <wp:effectExtent l="0" t="0" r="0" b="0"/>
            <wp:docPr id="21090201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b7251629194b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1CC66C" w:rsidP="221CC66C" w:rsidRDefault="221CC66C" w14:paraId="614BF554" w14:textId="6D6B585D">
      <w:pPr>
        <w:ind w:firstLine="225"/>
        <w:jc w:val="both"/>
      </w:pPr>
      <w:r w:rsidRPr="221CC66C" w:rsidR="221CC66C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ru-RU"/>
        </w:rPr>
        <w:t>Рис. 3.4.6</w:t>
      </w:r>
    </w:p>
    <w:p w:rsidR="221CC66C" w:rsidP="221CC66C" w:rsidRDefault="221CC66C" w14:paraId="1D2A3D1D" w14:textId="33BEED38">
      <w:pPr>
        <w:ind w:firstLine="225"/>
        <w:jc w:val="both"/>
      </w:pPr>
      <w:r w:rsidRPr="221CC66C" w:rsidR="221CC66C">
        <w:rPr>
          <w:rFonts w:ascii="Calibri" w:hAnsi="Calibri" w:eastAsia="Calibri" w:cs="Calibri"/>
          <w:noProof w:val="0"/>
          <w:sz w:val="19"/>
          <w:szCs w:val="19"/>
          <w:lang w:val="ru-RU"/>
        </w:rPr>
        <w:t>В данной раме число замкнутых контуров К = 8, суммарное число шарниров 111 = 2+1+1+2+1 + 1+1+2+1 + 3= 15. Тогда число лишних связей Л = 3 • 8 — 15 = 9. Следовательно, рассмотренная рама девять раз статически неопределима.</w:t>
      </w:r>
    </w:p>
    <w:p w:rsidR="221CC66C" w:rsidP="221CC66C" w:rsidRDefault="221CC66C" w14:paraId="52173A18" w14:textId="143AEBBE">
      <w:pPr>
        <w:pStyle w:val="Normal"/>
      </w:pPr>
    </w:p>
    <w:p w:rsidR="25F19695" w:rsidP="25F19695" w:rsidRDefault="25F19695" w14:paraId="4A8C2B94" w14:textId="52652404">
      <w:pPr>
        <w:bidi w:val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ru-RU"/>
        </w:rPr>
      </w:pPr>
    </w:p>
    <w:p xmlns:wp14="http://schemas.microsoft.com/office/word/2010/wordml" w:rsidP="0B9DD49D" w14:paraId="501817AE" wp14:textId="5E49059F">
      <w:pPr>
        <w:pStyle w:val="Normal"/>
      </w:pPr>
      <w:r w:rsidR="0B9DD49D">
        <w:rPr/>
        <w:t xml:space="preserve">Обратная </w:t>
      </w:r>
      <w:proofErr w:type="gramStart"/>
      <w:r w:rsidR="0B9DD49D">
        <w:rPr/>
        <w:t>связь :</w:t>
      </w:r>
      <w:proofErr w:type="gramEnd"/>
      <w:r w:rsidR="0B9DD49D">
        <w:rPr/>
        <w:t xml:space="preserve"> +79084784890 (</w:t>
      </w:r>
      <w:proofErr w:type="spellStart"/>
      <w:r w:rsidR="0B9DD49D">
        <w:rPr/>
        <w:t>viber</w:t>
      </w:r>
      <w:proofErr w:type="spellEnd"/>
      <w:r w:rsidR="0B9DD49D">
        <w:rPr/>
        <w:t xml:space="preserve"> , </w:t>
      </w:r>
      <w:proofErr w:type="spellStart"/>
      <w:r w:rsidR="0B9DD49D">
        <w:rPr/>
        <w:t>WhatsApp</w:t>
      </w:r>
      <w:proofErr w:type="spellEnd"/>
      <w:r w:rsidR="0B9DD49D">
        <w:rPr/>
        <w:t xml:space="preserve">, </w:t>
      </w:r>
      <w:proofErr w:type="spellStart"/>
      <w:r w:rsidR="0B9DD49D">
        <w:rPr/>
        <w:t>telegram</w:t>
      </w:r>
      <w:proofErr w:type="spellEnd"/>
      <w:r w:rsidR="0B9DD49D">
        <w:rPr/>
        <w:t xml:space="preserve">), страница в ВК:  </w:t>
      </w:r>
      <w:hyperlink r:id="R487bb77e3237428c">
        <w:r w:rsidRPr="0B9DD49D" w:rsidR="0B9DD49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https://vk.com/id58154901</w:t>
        </w:r>
      </w:hyperlink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</w:t>
      </w:r>
      <w:proofErr w:type="spellStart"/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>email</w:t>
      </w:r>
      <w:proofErr w:type="spellEnd"/>
      <w:r w:rsidRPr="0B9DD49D" w:rsidR="0B9DD49D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: livanova-o@list.ru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0B26D7"/>
  <w15:docId w15:val="{8d2ffbc5-1e8d-4efe-a4ab-6624538729a5}"/>
  <w:rsids>
    <w:rsidRoot w:val="260B26D7"/>
    <w:rsid w:val="0B9DD49D"/>
    <w:rsid w:val="221CC66C"/>
    <w:rsid w:val="25F19695"/>
    <w:rsid w:val="260B2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k.com/id58154901" TargetMode="External" Id="R487bb77e3237428c" /><Relationship Type="http://schemas.openxmlformats.org/officeDocument/2006/relationships/numbering" Target="/word/numbering.xml" Id="R19a27841ee82461f" /><Relationship Type="http://schemas.openxmlformats.org/officeDocument/2006/relationships/image" Target="/media/image.png" Id="Rdcf41b3edf2d4df5" /><Relationship Type="http://schemas.openxmlformats.org/officeDocument/2006/relationships/image" Target="/media/image2.png" Id="Rec1562a2debb418f" /><Relationship Type="http://schemas.openxmlformats.org/officeDocument/2006/relationships/image" Target="/media/image3.png" Id="Rdf8d503bb443483e" /><Relationship Type="http://schemas.openxmlformats.org/officeDocument/2006/relationships/image" Target="/media/image4.png" Id="R9f7a182574f34f5b" /><Relationship Type="http://schemas.openxmlformats.org/officeDocument/2006/relationships/image" Target="/media/image5.png" Id="R89e3c21e08e74d25" /><Relationship Type="http://schemas.openxmlformats.org/officeDocument/2006/relationships/image" Target="/media/image6.png" Id="Rf5a4b1022e4946c3" /><Relationship Type="http://schemas.openxmlformats.org/officeDocument/2006/relationships/image" Target="/media/image7.png" Id="Rc5a34f25dbc14731" /><Relationship Type="http://schemas.openxmlformats.org/officeDocument/2006/relationships/image" Target="/media/image8.png" Id="R83b7251629194b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2020-04-09T08:01:37.8845249Z</dcterms:created>
  <dcterms:modified xsi:type="dcterms:W3CDTF">2020-04-13T08:54:34.3361455Z</dcterms:modified>
  <dc:creator>Гость</dc:creator>
  <lastModifiedBy>Гость</lastModifiedBy>
</coreProperties>
</file>